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BF2F5"/>
  <w:body>
    <w:sdt>
      <w:sdtPr>
        <w:rPr>
          <w:sz w:val="22"/>
          <w:szCs w:val="22"/>
        </w:rPr>
        <w:id w:val="-836456663"/>
        <w:docPartObj>
          <w:docPartGallery w:val="Cover Pages"/>
          <w:docPartUnique/>
        </w:docPartObj>
      </w:sdtPr>
      <w:sdtContent>
        <w:p w14:paraId="16A594D0" w14:textId="77777777" w:rsidR="005E33E5" w:rsidRPr="00EE021D" w:rsidRDefault="00C21838" w:rsidP="009056BD">
          <w:pPr>
            <w:jc w:val="both"/>
            <w:rPr>
              <w:sz w:val="22"/>
              <w:szCs w:val="22"/>
            </w:rPr>
          </w:pPr>
          <w:r w:rsidRPr="00EE021D">
            <w:rPr>
              <w:noProof/>
              <w:sz w:val="22"/>
              <w:szCs w:val="22"/>
            </w:rPr>
            <w:drawing>
              <wp:anchor distT="0" distB="0" distL="114300" distR="114300" simplePos="0" relativeHeight="251674624" behindDoc="1" locked="0" layoutInCell="1" allowOverlap="1" wp14:anchorId="37ED122D" wp14:editId="1CDF202B">
                <wp:simplePos x="0" y="0"/>
                <wp:positionH relativeFrom="column">
                  <wp:posOffset>-969264</wp:posOffset>
                </wp:positionH>
                <wp:positionV relativeFrom="paragraph">
                  <wp:posOffset>-914401</wp:posOffset>
                </wp:positionV>
                <wp:extent cx="7615174" cy="10762101"/>
                <wp:effectExtent l="0" t="0" r="5080" b="0"/>
                <wp:wrapNone/>
                <wp:docPr id="8" name="Picture 8" descr="A large building with a clock on it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A large building with a clock on it&#10;&#10;Description automatically generated with low confidence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3971" cy="10774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94AB7B7" w14:textId="77777777" w:rsidR="005E33E5" w:rsidRPr="00EE021D" w:rsidRDefault="006252B0" w:rsidP="009056BD">
          <w:pPr>
            <w:jc w:val="both"/>
            <w:rPr>
              <w:sz w:val="22"/>
              <w:szCs w:val="22"/>
            </w:rPr>
          </w:pPr>
          <w:r w:rsidRPr="00EE021D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6E1C09A" wp14:editId="0DA6A984">
                    <wp:simplePos x="0" y="0"/>
                    <wp:positionH relativeFrom="page">
                      <wp:posOffset>524656</wp:posOffset>
                    </wp:positionH>
                    <wp:positionV relativeFrom="page">
                      <wp:posOffset>7397646</wp:posOffset>
                    </wp:positionV>
                    <wp:extent cx="2825115" cy="269459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25115" cy="2694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C15DFF" w14:textId="694BBD24" w:rsidR="005E33E5" w:rsidRPr="006252B0" w:rsidRDefault="000676D6" w:rsidP="000676D6">
                                <w:pPr>
                                  <w:pStyle w:val="NoSpacing"/>
                                  <w:ind w:left="-2552"/>
                                  <w:rPr>
                                    <w:rFonts w:ascii="Arial" w:hAnsi="Arial" w:cs="Arial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6252B0">
                                  <w:rPr>
                                    <w:rFonts w:ascii="Arial" w:hAnsi="Arial" w:cs="Arial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 w:rsidR="00367A49">
                                  <w:rPr>
                                    <w:rFonts w:ascii="Arial" w:hAnsi="Arial" w:cs="Arial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23 May 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E1C09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6" type="#_x0000_t202" style="position:absolute;left:0;text-align:left;margin-left:41.3pt;margin-top:582.5pt;width:222.45pt;height:2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" filled="f" stroked="f" strokeweight=".5pt">
                    <v:textbox inset="126pt,0,54pt,0">
                      <w:txbxContent>
                        <w:p w14:paraId="3FC15DFF" w14:textId="694BBD24" w:rsidR="005E33E5" w:rsidRPr="006252B0" w:rsidRDefault="000676D6" w:rsidP="000676D6">
                          <w:pPr>
                            <w:pStyle w:val="NoSpacing"/>
                            <w:ind w:left="-2552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252B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367A49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>23 May 2024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676D6" w:rsidRPr="00EE021D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C1F110" wp14:editId="2449D0ED">
                    <wp:simplePos x="0" y="0"/>
                    <wp:positionH relativeFrom="page">
                      <wp:posOffset>524656</wp:posOffset>
                    </wp:positionH>
                    <wp:positionV relativeFrom="page">
                      <wp:posOffset>6175948</wp:posOffset>
                    </wp:positionV>
                    <wp:extent cx="5720080" cy="1094282"/>
                    <wp:effectExtent l="0" t="0" r="0" b="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20080" cy="10942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F45596" w14:textId="383A8187" w:rsidR="005E33E5" w:rsidRPr="00367A49" w:rsidRDefault="00367A49" w:rsidP="000676D6">
                                <w:pPr>
                                  <w:ind w:left="-2410"/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Submission on the </w:t>
                                </w:r>
                                <w:r w:rsidRPr="00367A49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General Scheme of the Companies (Corporate Enforcement Authority) Bill</w:t>
                                </w:r>
                              </w:p>
                              <w:p w14:paraId="0F844751" w14:textId="77777777" w:rsidR="000676D6" w:rsidRPr="000676D6" w:rsidRDefault="000676D6" w:rsidP="000676D6">
                                <w:pPr>
                                  <w:ind w:left="-2410"/>
                                  <w:rPr>
                                    <w:rFonts w:ascii="Arial" w:hAnsi="Arial" w:cs="Arial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0B0B083" w14:textId="3EAED516" w:rsidR="005E33E5" w:rsidRPr="006252B0" w:rsidRDefault="00367A49" w:rsidP="000676D6">
                                    <w:pPr>
                                      <w:ind w:left="-2410"/>
                                      <w:rPr>
                                        <w:rFonts w:ascii="Arial" w:hAnsi="Arial" w:cs="Arial"/>
                                        <w:smallCap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Department of Enterprise, Trade and Employment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DC1F110" id="Text Box 154" o:spid="_x0000_s1027" type="#_x0000_t202" style="position:absolute;left:0;text-align:left;margin-left:41.3pt;margin-top:486.3pt;width:450.4pt;height:8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" filled="f" stroked="f" strokeweight=".5pt">
                    <v:textbox inset="126pt,0,54pt,0">
                      <w:txbxContent>
                        <w:p w14:paraId="43F45596" w14:textId="383A8187" w:rsidR="005E33E5" w:rsidRPr="00367A49" w:rsidRDefault="00367A49" w:rsidP="000676D6">
                          <w:pPr>
                            <w:ind w:left="-2410"/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Submission on the </w:t>
                          </w:r>
                          <w:r w:rsidRPr="00367A49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General Scheme of the Companies (Corporate Enforcement Authority) Bill</w:t>
                          </w:r>
                        </w:p>
                        <w:p w14:paraId="0F844751" w14:textId="77777777" w:rsidR="000676D6" w:rsidRPr="000676D6" w:rsidRDefault="000676D6" w:rsidP="000676D6">
                          <w:pPr>
                            <w:ind w:left="-2410"/>
                            <w:rPr>
                              <w:rFonts w:ascii="Arial" w:hAnsi="Arial" w:cs="Arial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0B0B083" w14:textId="3EAED516" w:rsidR="005E33E5" w:rsidRPr="006252B0" w:rsidRDefault="00367A49" w:rsidP="000676D6">
                              <w:pPr>
                                <w:ind w:left="-2410"/>
                                <w:rPr>
                                  <w:rFonts w:ascii="Arial" w:hAnsi="Arial" w:cs="Arial"/>
                                  <w:small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Department of Enterprise, Trade and Employment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432C9" w:rsidRPr="00EE021D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E0CCF8" wp14:editId="51241AC3">
                    <wp:simplePos x="0" y="0"/>
                    <wp:positionH relativeFrom="column">
                      <wp:posOffset>4372495</wp:posOffset>
                    </wp:positionH>
                    <wp:positionV relativeFrom="paragraph">
                      <wp:posOffset>9174076</wp:posOffset>
                    </wp:positionV>
                    <wp:extent cx="1679170" cy="282633"/>
                    <wp:effectExtent l="0" t="0" r="0" b="0"/>
                    <wp:wrapNone/>
                    <wp:docPr id="11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679170" cy="2826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06DEEC" w14:textId="77777777" w:rsidR="008432C9" w:rsidRPr="008432C9" w:rsidRDefault="008432C9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www.lawsociety.ie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3EE0CCF8" id="Text Box 11" o:spid="_x0000_s1028" type="#_x0000_t202" style="position:absolute;left:0;text-align:left;margin-left:344.3pt;margin-top:722.35pt;width:132.2pt;height: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" filled="f" stroked="f" strokeweight=".5pt">
                    <v:textbox>
                      <w:txbxContent>
                        <w:p w14:paraId="7606DEEC" w14:textId="77777777" w:rsidR="008432C9" w:rsidRPr="008432C9" w:rsidRDefault="008432C9">
                          <w:pPr>
                            <w:rPr>
                              <w:rFonts w:ascii="Arial" w:hAnsi="Arial" w:cs="Arial"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>www.lawsociety.ie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E33E5" w:rsidRPr="00EE021D">
            <w:rPr>
              <w:sz w:val="22"/>
              <w:szCs w:val="22"/>
            </w:rPr>
            <w:br w:type="page"/>
          </w:r>
        </w:p>
      </w:sdtContent>
    </w:sdt>
    <w:p w14:paraId="7276E49C" w14:textId="6A20651A" w:rsidR="005A278F" w:rsidRPr="00EE021D" w:rsidRDefault="00367A49" w:rsidP="009056BD">
      <w:pPr>
        <w:pStyle w:val="LSMainheading"/>
        <w:jc w:val="both"/>
        <w:rPr>
          <w:sz w:val="22"/>
          <w:szCs w:val="22"/>
        </w:rPr>
      </w:pPr>
      <w:r w:rsidRPr="00EE021D">
        <w:rPr>
          <w:sz w:val="22"/>
          <w:szCs w:val="22"/>
        </w:rPr>
        <w:lastRenderedPageBreak/>
        <w:t>Submission on the General Scheme of the Companies (Corporate Enforcement Authority) Bill</w:t>
      </w:r>
    </w:p>
    <w:p w14:paraId="19878194" w14:textId="77777777" w:rsidR="00105259" w:rsidRPr="00EE021D" w:rsidRDefault="00105259" w:rsidP="009056BD">
      <w:pPr>
        <w:pStyle w:val="LSBodytext"/>
        <w:jc w:val="both"/>
        <w:rPr>
          <w:szCs w:val="22"/>
        </w:rPr>
      </w:pPr>
    </w:p>
    <w:p w14:paraId="5CB1D7EF" w14:textId="47932A2B" w:rsidR="00367A49" w:rsidRPr="00EE021D" w:rsidRDefault="00367A49" w:rsidP="009056BD">
      <w:pPr>
        <w:pStyle w:val="ACLevel1"/>
        <w:keepNext/>
        <w:spacing w:after="240"/>
        <w:rPr>
          <w:rFonts w:ascii="Arial" w:hAnsi="Arial" w:cs="Arial"/>
          <w:lang w:val="en-US"/>
        </w:rPr>
      </w:pPr>
      <w:r w:rsidRPr="00EE021D">
        <w:rPr>
          <w:rStyle w:val="ACLevel1asheadingtext"/>
          <w:rFonts w:ascii="Arial" w:hAnsi="Arial" w:cs="Arial"/>
        </w:rPr>
        <w:t>B</w:t>
      </w:r>
      <w:r w:rsidR="004D5988" w:rsidRPr="00EE021D">
        <w:rPr>
          <w:rStyle w:val="ACLevel1asheadingtext"/>
          <w:rFonts w:ascii="Arial" w:hAnsi="Arial" w:cs="Arial"/>
        </w:rPr>
        <w:t>ackground</w:t>
      </w:r>
    </w:p>
    <w:p w14:paraId="2DB5C344" w14:textId="5DAFE659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The Law Society of Ireland (the</w:t>
      </w:r>
      <w:r w:rsidRPr="00EE021D">
        <w:rPr>
          <w:rFonts w:ascii="Arial" w:hAnsi="Arial" w:cs="Arial"/>
          <w:b/>
          <w:bCs/>
          <w:lang w:val="en-US"/>
        </w:rPr>
        <w:t xml:space="preserve"> Law Society</w:t>
      </w:r>
      <w:r w:rsidRPr="00EE021D">
        <w:rPr>
          <w:rFonts w:ascii="Arial" w:hAnsi="Arial" w:cs="Arial"/>
          <w:lang w:val="en-US"/>
        </w:rPr>
        <w:t xml:space="preserve">) wishes to make a submission to the Minister for Enterprise, Trade and Employment (the </w:t>
      </w:r>
      <w:r w:rsidRPr="00EE021D">
        <w:rPr>
          <w:rFonts w:ascii="Arial" w:hAnsi="Arial" w:cs="Arial"/>
          <w:b/>
          <w:bCs/>
          <w:lang w:val="en-US"/>
        </w:rPr>
        <w:t>Minister</w:t>
      </w:r>
      <w:r w:rsidRPr="00EE021D">
        <w:rPr>
          <w:rFonts w:ascii="Arial" w:hAnsi="Arial" w:cs="Arial"/>
          <w:lang w:val="en-US"/>
        </w:rPr>
        <w:t xml:space="preserve">) on the </w:t>
      </w:r>
      <w:r w:rsidRPr="00EE021D">
        <w:rPr>
          <w:rFonts w:ascii="Arial" w:hAnsi="Arial" w:cs="Arial"/>
        </w:rPr>
        <w:t xml:space="preserve">General Scheme of the Companies (Corporate Enforcement Authority) Bill 2023 (the </w:t>
      </w:r>
      <w:r w:rsidRPr="00EE021D">
        <w:rPr>
          <w:rFonts w:ascii="Arial" w:hAnsi="Arial" w:cs="Arial"/>
          <w:b/>
        </w:rPr>
        <w:t>General Scheme</w:t>
      </w:r>
      <w:r w:rsidRPr="00EE021D">
        <w:rPr>
          <w:rFonts w:ascii="Arial" w:hAnsi="Arial" w:cs="Arial"/>
        </w:rPr>
        <w:t>) to propose a minor amendment to eliminate a troublesome and, we believe, unintentional anomaly which has arisen following an imperfect implementation of dematerialisation of listed securities.</w:t>
      </w:r>
    </w:p>
    <w:p w14:paraId="3110E092" w14:textId="77777777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>The dematerialisation of listed securities has resulted from a series of legislative measures, both Irish and EU, most notably:</w:t>
      </w:r>
    </w:p>
    <w:p w14:paraId="39A1EF00" w14:textId="34D1E45A" w:rsidR="002B00DE" w:rsidRPr="002B00DE" w:rsidRDefault="002B00DE" w:rsidP="002B00DE">
      <w:pPr>
        <w:pStyle w:val="ACLevel3"/>
        <w:rPr>
          <w:rFonts w:ascii="Arial" w:hAnsi="Arial" w:cs="Arial"/>
        </w:rPr>
      </w:pPr>
      <w:r w:rsidRPr="002B00DE">
        <w:rPr>
          <w:rFonts w:ascii="Arial" w:hAnsi="Arial" w:cs="Arial"/>
          <w:shd w:val="clear" w:color="auto" w:fill="FFFFFF"/>
        </w:rPr>
        <w:t xml:space="preserve">Regulation (EU) No 909/2014 of the European Parliament and of the Council of 23 July 2014 on improving securities settlement in the European Union and on central securities depositories (the </w:t>
      </w:r>
      <w:r w:rsidRPr="002B00DE">
        <w:rPr>
          <w:rFonts w:ascii="Arial" w:hAnsi="Arial" w:cs="Arial"/>
          <w:b/>
          <w:bCs/>
          <w:shd w:val="clear" w:color="auto" w:fill="FFFFFF"/>
        </w:rPr>
        <w:t>CSD Regulation</w:t>
      </w:r>
      <w:r w:rsidRPr="002B00DE">
        <w:rPr>
          <w:rFonts w:ascii="Arial" w:hAnsi="Arial" w:cs="Arial"/>
          <w:shd w:val="clear" w:color="auto" w:fill="FFFFFF"/>
        </w:rPr>
        <w:t>);</w:t>
      </w:r>
    </w:p>
    <w:p w14:paraId="36BAE16F" w14:textId="41501E29" w:rsidR="00367A49" w:rsidRPr="00EE021D" w:rsidRDefault="00367A49" w:rsidP="009056BD">
      <w:pPr>
        <w:pStyle w:val="ACLevel3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>Migration of Participating Securities Act 2019;</w:t>
      </w:r>
    </w:p>
    <w:p w14:paraId="3A6728AE" w14:textId="77777777" w:rsidR="00367A49" w:rsidRPr="00EE021D" w:rsidRDefault="00367A49" w:rsidP="009056BD">
      <w:pPr>
        <w:pStyle w:val="ACLevel3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>Withdrawal of the United Kingdom from the European Union (Consequential Provisions) Act 2020, Part 4;</w:t>
      </w:r>
    </w:p>
    <w:p w14:paraId="22906E62" w14:textId="62168688" w:rsidR="00367A49" w:rsidRPr="00EE021D" w:rsidRDefault="00367A49" w:rsidP="009056BD">
      <w:pPr>
        <w:pStyle w:val="ACLevel3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 xml:space="preserve">European Union (Dematerialised Securities) Regulations 2023 (the </w:t>
      </w:r>
      <w:r w:rsidRPr="00EE021D">
        <w:rPr>
          <w:rFonts w:ascii="Arial" w:hAnsi="Arial" w:cs="Arial"/>
          <w:b/>
          <w:bCs/>
          <w:lang w:val="en-US"/>
        </w:rPr>
        <w:t>2023</w:t>
      </w:r>
      <w:r w:rsidRPr="00EE021D">
        <w:rPr>
          <w:rFonts w:ascii="Arial" w:hAnsi="Arial" w:cs="Arial"/>
          <w:lang w:val="en-US"/>
        </w:rPr>
        <w:t xml:space="preserve"> </w:t>
      </w:r>
      <w:r w:rsidRPr="00EE021D">
        <w:rPr>
          <w:rFonts w:ascii="Arial" w:hAnsi="Arial" w:cs="Arial"/>
          <w:b/>
          <w:bCs/>
          <w:lang w:val="en-US"/>
        </w:rPr>
        <w:t>Demat Regulations</w:t>
      </w:r>
      <w:r w:rsidRPr="00EE021D">
        <w:rPr>
          <w:rFonts w:ascii="Arial" w:hAnsi="Arial" w:cs="Arial"/>
          <w:lang w:val="en-US"/>
        </w:rPr>
        <w:t xml:space="preserve">). </w:t>
      </w:r>
    </w:p>
    <w:p w14:paraId="19E770E8" w14:textId="664E383A" w:rsidR="00367A49" w:rsidRPr="00EE021D" w:rsidRDefault="00367A49" w:rsidP="009056BD">
      <w:pPr>
        <w:pStyle w:val="ACLevel3"/>
        <w:numPr>
          <w:ilvl w:val="0"/>
          <w:numId w:val="0"/>
        </w:numPr>
        <w:spacing w:after="240"/>
        <w:ind w:left="14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 xml:space="preserve">Whilst the responsibility </w:t>
      </w:r>
      <w:r w:rsidR="00C731EC" w:rsidRPr="00EE021D">
        <w:rPr>
          <w:rFonts w:ascii="Arial" w:hAnsi="Arial" w:cs="Arial"/>
          <w:lang w:val="en-US"/>
        </w:rPr>
        <w:t xml:space="preserve">for </w:t>
      </w:r>
      <w:r w:rsidRPr="00EE021D">
        <w:rPr>
          <w:rFonts w:ascii="Arial" w:hAnsi="Arial" w:cs="Arial"/>
          <w:lang w:val="en-US"/>
        </w:rPr>
        <w:t>driving</w:t>
      </w:r>
      <w:r w:rsidR="00C731EC" w:rsidRPr="00EE021D">
        <w:rPr>
          <w:rFonts w:ascii="Arial" w:hAnsi="Arial" w:cs="Arial"/>
          <w:lang w:val="en-US"/>
        </w:rPr>
        <w:t xml:space="preserve"> the</w:t>
      </w:r>
      <w:r w:rsidRPr="00EE021D">
        <w:rPr>
          <w:rFonts w:ascii="Arial" w:hAnsi="Arial" w:cs="Arial"/>
          <w:lang w:val="en-US"/>
        </w:rPr>
        <w:t xml:space="preserve"> dematerialisation </w:t>
      </w:r>
      <w:r w:rsidR="00C731EC" w:rsidRPr="00EE021D">
        <w:rPr>
          <w:rFonts w:ascii="Arial" w:hAnsi="Arial" w:cs="Arial"/>
          <w:lang w:val="en-US"/>
        </w:rPr>
        <w:t>policy</w:t>
      </w:r>
      <w:r w:rsidR="005515F1" w:rsidRPr="00EE021D">
        <w:rPr>
          <w:rFonts w:ascii="Arial" w:hAnsi="Arial" w:cs="Arial"/>
          <w:lang w:val="en-US"/>
        </w:rPr>
        <w:t xml:space="preserve"> </w:t>
      </w:r>
      <w:r w:rsidRPr="00EE021D">
        <w:rPr>
          <w:rFonts w:ascii="Arial" w:hAnsi="Arial" w:cs="Arial"/>
          <w:lang w:val="en-US"/>
        </w:rPr>
        <w:t>has been dealt with by the Minister for Finance, it is the Minister for Enterprise Trade and Employment who retains responsibility for the company law consequences of the dematerialisation policy.</w:t>
      </w:r>
    </w:p>
    <w:p w14:paraId="5EE33CCF" w14:textId="7ECBAA39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The 2023 Demat Regulations made amendments to the Companies Act 2014 (the</w:t>
      </w:r>
      <w:r w:rsidRPr="00EE021D">
        <w:rPr>
          <w:rFonts w:ascii="Arial" w:hAnsi="Arial" w:cs="Arial"/>
          <w:b/>
          <w:bCs/>
          <w:lang w:val="en-US"/>
        </w:rPr>
        <w:t xml:space="preserve"> 2014 Act</w:t>
      </w:r>
      <w:r w:rsidRPr="00EE021D">
        <w:rPr>
          <w:rFonts w:ascii="Arial" w:hAnsi="Arial" w:cs="Arial"/>
          <w:lang w:val="en-US"/>
        </w:rPr>
        <w:t xml:space="preserve">) in relation to transfers of shares </w:t>
      </w:r>
    </w:p>
    <w:p w14:paraId="4EA0CACF" w14:textId="77777777" w:rsidR="00367A49" w:rsidRPr="00EE021D" w:rsidRDefault="00367A49" w:rsidP="009056BD">
      <w:pPr>
        <w:pStyle w:val="ACLevel3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generally, at Chapter 5A of Part 3 of the 2014 Act</w:t>
      </w:r>
    </w:p>
    <w:p w14:paraId="09913979" w14:textId="77777777" w:rsidR="00367A49" w:rsidRPr="00EE021D" w:rsidRDefault="00367A49" w:rsidP="009056BD">
      <w:pPr>
        <w:pStyle w:val="ACLevel3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separately in relevant Parts relating for the purposes of the different types of companies possibly affected by dematerialization, e.g.,</w:t>
      </w:r>
    </w:p>
    <w:p w14:paraId="23569B5E" w14:textId="77777777" w:rsidR="00367A49" w:rsidRPr="00EE021D" w:rsidRDefault="00367A49" w:rsidP="009056BD">
      <w:pPr>
        <w:pStyle w:val="ACLevel4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for DACs (as debt securities issuers) in Chapter 3A of Part 16 of the 2014 Act;</w:t>
      </w:r>
    </w:p>
    <w:p w14:paraId="4C9338C5" w14:textId="77777777" w:rsidR="00367A49" w:rsidRPr="00EE021D" w:rsidRDefault="00367A49" w:rsidP="009056BD">
      <w:pPr>
        <w:pStyle w:val="ACLevel4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 xml:space="preserve">for PLCs </w:t>
      </w:r>
      <w:r w:rsidRPr="00EE021D">
        <w:rPr>
          <w:rFonts w:ascii="Arial" w:hAnsi="Arial" w:cs="Arial"/>
          <w:lang w:val="en-US"/>
        </w:rPr>
        <w:t>at Chapter 7B of Part 17 of the 2014 Act;</w:t>
      </w:r>
    </w:p>
    <w:p w14:paraId="46F5AC51" w14:textId="77777777" w:rsidR="00367A49" w:rsidRPr="00EE021D" w:rsidRDefault="00367A49" w:rsidP="009056BD">
      <w:pPr>
        <w:pStyle w:val="ACLevel4"/>
        <w:numPr>
          <w:ilvl w:val="0"/>
          <w:numId w:val="0"/>
        </w:numPr>
        <w:spacing w:after="240"/>
        <w:ind w:left="2160"/>
        <w:rPr>
          <w:rFonts w:ascii="Arial" w:hAnsi="Arial" w:cs="Arial"/>
        </w:rPr>
      </w:pPr>
      <w:r w:rsidRPr="00EE021D">
        <w:rPr>
          <w:rFonts w:ascii="Arial" w:hAnsi="Arial" w:cs="Arial"/>
        </w:rPr>
        <w:t>and similarly for unlimited companies</w:t>
      </w:r>
      <w:r w:rsidRPr="00EE021D">
        <w:rPr>
          <w:rFonts w:ascii="Arial" w:hAnsi="Arial" w:cs="Arial"/>
          <w:lang w:val="en-US"/>
        </w:rPr>
        <w:t xml:space="preserve">. </w:t>
      </w:r>
    </w:p>
    <w:p w14:paraId="59E07598" w14:textId="77777777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>Irish PLCs with securities listed on markets have historically included a London listing as well as a Dublin listing.  In recent years, there has been a trend for some companies to list in London only, whether on the main market (equivalent of our official list) or on AIM (the equivalent of our Euronext Growth market).</w:t>
      </w:r>
    </w:p>
    <w:p w14:paraId="130C1DB7" w14:textId="77777777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 xml:space="preserve">Practitioners have found a likely mismatch between the terms defined at Chapter 5A of Part 3 of the Companies Act 2014 and some of the provisions </w:t>
      </w:r>
      <w:r w:rsidRPr="00EE021D">
        <w:rPr>
          <w:rFonts w:ascii="Arial" w:hAnsi="Arial" w:cs="Arial"/>
          <w:lang w:val="en-US"/>
        </w:rPr>
        <w:lastRenderedPageBreak/>
        <w:t xml:space="preserve">which follow, which gives rise to a doubt as to whether dematerialisation has been effected with respect to certain securities issued by Irish listed PLCs. </w:t>
      </w:r>
    </w:p>
    <w:p w14:paraId="52DCB29F" w14:textId="501E456E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We recommend a simple and, we believe, uncontroversial change which can be made in Chapter 14 of Part 2 the General Scheme relating to PLCs, where a number of other anomalies and corrections are being addressed.</w:t>
      </w:r>
    </w:p>
    <w:p w14:paraId="77BD5FFD" w14:textId="5EC201D6" w:rsidR="00367A49" w:rsidRPr="00EE021D" w:rsidRDefault="004D5988" w:rsidP="009056BD">
      <w:pPr>
        <w:pStyle w:val="ACLevel1"/>
        <w:keepNext/>
        <w:spacing w:after="240"/>
        <w:rPr>
          <w:rStyle w:val="ACLevel1asheadingtext"/>
          <w:rFonts w:ascii="Arial" w:hAnsi="Arial" w:cs="Arial"/>
          <w:b w:val="0"/>
          <w:bCs w:val="0"/>
        </w:rPr>
      </w:pPr>
      <w:r w:rsidRPr="00EE021D">
        <w:rPr>
          <w:rStyle w:val="ACLevel1asheadingtext"/>
          <w:rFonts w:ascii="Arial" w:hAnsi="Arial" w:cs="Arial"/>
        </w:rPr>
        <w:t>The Anomaly</w:t>
      </w:r>
    </w:p>
    <w:p w14:paraId="37187222" w14:textId="77777777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  <w:lang w:val="en-US"/>
        </w:rPr>
        <w:t>Chapter 5A of Part 3 of the 2014 Act, inserted by the 2023 Demat Regulations, includes this definition of “</w:t>
      </w:r>
      <w:r w:rsidRPr="00EE021D">
        <w:rPr>
          <w:rFonts w:ascii="Arial" w:hAnsi="Arial" w:cs="Arial"/>
          <w:b/>
          <w:bCs/>
          <w:lang w:val="en-US"/>
        </w:rPr>
        <w:t>applicable securities</w:t>
      </w:r>
      <w:r w:rsidRPr="00EE021D">
        <w:rPr>
          <w:rFonts w:ascii="Arial" w:hAnsi="Arial" w:cs="Arial"/>
          <w:lang w:val="en-US"/>
        </w:rPr>
        <w:t xml:space="preserve">”: </w:t>
      </w:r>
    </w:p>
    <w:p w14:paraId="3FDF5AB1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216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“transferable securities as defined in point (44) of Article 4(1) of Directive 2014/65/EU (or interests in them) that were, prior to 1 June 2015 –</w:t>
      </w:r>
    </w:p>
    <w:p w14:paraId="76A7180E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1440" w:firstLine="72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(a) issued by a relevant issuer, and</w:t>
      </w:r>
    </w:p>
    <w:p w14:paraId="0352D68A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216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(b) admitted to trading or listed on any market, whether a regulated market or not, in the State or elsewhere.”</w:t>
      </w:r>
    </w:p>
    <w:p w14:paraId="1BFD0C94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144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Chapter 7B of Part 17 of the 2014 Act, inserted by the 2023 Demat Regulations, includes the following definition of “</w:t>
      </w:r>
      <w:r w:rsidRPr="00EE021D">
        <w:rPr>
          <w:rFonts w:ascii="Arial" w:hAnsi="Arial" w:cs="Arial"/>
          <w:b/>
          <w:bCs/>
          <w:lang w:val="en-US"/>
        </w:rPr>
        <w:t>applicable securities</w:t>
      </w:r>
      <w:r w:rsidRPr="00EE021D">
        <w:rPr>
          <w:rFonts w:ascii="Arial" w:hAnsi="Arial" w:cs="Arial"/>
          <w:lang w:val="en-US"/>
        </w:rPr>
        <w:t xml:space="preserve">”: </w:t>
      </w:r>
    </w:p>
    <w:p w14:paraId="55D85632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216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“transferable securities as defined in point (44) of Article 4(1) of Directive 2014/65/EU that –</w:t>
      </w:r>
    </w:p>
    <w:p w14:paraId="676F9121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720" w:firstLine="72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 xml:space="preserve">             (a) are issued by a relevant issuer,</w:t>
      </w:r>
    </w:p>
    <w:p w14:paraId="3E1F9E71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720" w:firstLine="72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 xml:space="preserve">             (b) are admitted to trading or traded on a trading venue, and</w:t>
      </w:r>
    </w:p>
    <w:p w14:paraId="5E0E2DC4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216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 xml:space="preserve">(c) are not ‘relevant securities’ within the meaning of Chapter 7A of Part 17.” </w:t>
      </w:r>
    </w:p>
    <w:p w14:paraId="60FE9470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144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Chapter 7A of Part 17 of the 2014 Act defines “</w:t>
      </w:r>
      <w:r w:rsidRPr="00EE021D">
        <w:rPr>
          <w:rFonts w:ascii="Arial" w:hAnsi="Arial" w:cs="Arial"/>
          <w:b/>
          <w:bCs/>
          <w:lang w:val="en-US"/>
        </w:rPr>
        <w:t>relevant securities</w:t>
      </w:r>
      <w:r w:rsidRPr="00EE021D">
        <w:rPr>
          <w:rFonts w:ascii="Arial" w:hAnsi="Arial" w:cs="Arial"/>
          <w:lang w:val="en-US"/>
        </w:rPr>
        <w:t>” as:</w:t>
      </w:r>
    </w:p>
    <w:p w14:paraId="21917D88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2160"/>
        <w:rPr>
          <w:rFonts w:ascii="Arial" w:hAnsi="Arial" w:cs="Arial"/>
          <w:lang w:val="en-US"/>
        </w:rPr>
      </w:pPr>
      <w:r w:rsidRPr="00EE021D">
        <w:rPr>
          <w:rFonts w:ascii="Arial" w:hAnsi="Arial" w:cs="Arial"/>
          <w:lang w:val="en-US"/>
        </w:rPr>
        <w:t>“securities that are - issued by a relevant issuer, and registered in the name of (i) a central securities depository, or (ii) a body as may from time to time be nominated by a central securities depository to hold securities represented in that depository's securities settlement system;”</w:t>
      </w:r>
    </w:p>
    <w:p w14:paraId="65899303" w14:textId="77777777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1440"/>
        <w:rPr>
          <w:rFonts w:ascii="Arial" w:hAnsi="Arial" w:cs="Arial"/>
        </w:rPr>
      </w:pPr>
      <w:r w:rsidRPr="00EE021D">
        <w:rPr>
          <w:rFonts w:ascii="Arial" w:hAnsi="Arial" w:cs="Arial"/>
        </w:rPr>
        <w:t>A “</w:t>
      </w:r>
      <w:r w:rsidRPr="00EE021D">
        <w:rPr>
          <w:rFonts w:ascii="Arial" w:hAnsi="Arial" w:cs="Arial"/>
          <w:b/>
          <w:bCs/>
        </w:rPr>
        <w:t>trading venue</w:t>
      </w:r>
      <w:r w:rsidRPr="00EE021D">
        <w:rPr>
          <w:rFonts w:ascii="Arial" w:hAnsi="Arial" w:cs="Arial"/>
        </w:rPr>
        <w:t>” has the meaning given to it in Article 2 of the CSD Regulation, which is taken from the MiFID II Directive (2014/65/EU) and means a regulated market, an MTF or an OTF (each as defined).</w:t>
      </w:r>
    </w:p>
    <w:p w14:paraId="69D9B44D" w14:textId="75F07D9E" w:rsidR="00367A49" w:rsidRPr="00EE021D" w:rsidRDefault="00367A49" w:rsidP="009056BD">
      <w:pPr>
        <w:pStyle w:val="ACLevel2"/>
        <w:spacing w:after="240"/>
        <w:rPr>
          <w:rFonts w:ascii="Arial" w:hAnsi="Arial" w:cs="Arial"/>
        </w:rPr>
      </w:pPr>
      <w:r w:rsidRPr="00EE021D">
        <w:rPr>
          <w:rFonts w:ascii="Arial" w:hAnsi="Arial" w:cs="Arial"/>
        </w:rPr>
        <w:t xml:space="preserve">The above mismatch in (A) </w:t>
      </w:r>
      <w:r w:rsidR="00621EDD">
        <w:rPr>
          <w:rFonts w:ascii="Arial" w:hAnsi="Arial" w:cs="Arial"/>
        </w:rPr>
        <w:t xml:space="preserve">in </w:t>
      </w:r>
      <w:r w:rsidRPr="00EE021D">
        <w:rPr>
          <w:rFonts w:ascii="Arial" w:hAnsi="Arial" w:cs="Arial"/>
        </w:rPr>
        <w:t>the definitions of “applicable securities” and (B) the use of the distinct expressions “any market” and “trading venue” indicate that this anomaly arises for Irish PLCs with (only) a UK listing (i.e. not listed in Ireland or another EU member state):</w:t>
      </w:r>
    </w:p>
    <w:p w14:paraId="5FE6E27C" w14:textId="77777777" w:rsidR="00367A49" w:rsidRPr="00EE021D" w:rsidRDefault="00367A49" w:rsidP="009056BD">
      <w:pPr>
        <w:pStyle w:val="ACLevel3"/>
        <w:rPr>
          <w:rFonts w:ascii="Arial" w:hAnsi="Arial" w:cs="Arial"/>
        </w:rPr>
      </w:pPr>
      <w:r w:rsidRPr="00EE021D">
        <w:rPr>
          <w:rFonts w:ascii="Arial" w:hAnsi="Arial" w:cs="Arial"/>
        </w:rPr>
        <w:t>from 1 January 2025, Chapter 5A of Part 3 of the 2014 Act will apply to those PLCs only in respect of securities issued on or before 1 June 2015, and</w:t>
      </w:r>
    </w:p>
    <w:p w14:paraId="04A28794" w14:textId="228CEF99" w:rsidR="00590906" w:rsidRPr="00F63B4B" w:rsidRDefault="00367A49" w:rsidP="00F63B4B">
      <w:pPr>
        <w:pStyle w:val="ACLevel3"/>
        <w:rPr>
          <w:rFonts w:ascii="Arial" w:hAnsi="Arial" w:cs="Arial"/>
        </w:rPr>
      </w:pPr>
      <w:r w:rsidRPr="00EE021D">
        <w:rPr>
          <w:rFonts w:ascii="Arial" w:hAnsi="Arial" w:cs="Arial"/>
        </w:rPr>
        <w:lastRenderedPageBreak/>
        <w:t>from 1 January 2025, Chapter 7B of Part 17 of the 2014 Act will not</w:t>
      </w:r>
      <w:r w:rsidRPr="00EE021D">
        <w:rPr>
          <w:rFonts w:ascii="Arial" w:hAnsi="Arial" w:cs="Arial"/>
          <w:b/>
          <w:bCs/>
          <w:u w:val="single"/>
        </w:rPr>
        <w:t xml:space="preserve"> </w:t>
      </w:r>
      <w:r w:rsidRPr="00EE021D">
        <w:rPr>
          <w:rFonts w:ascii="Arial" w:hAnsi="Arial" w:cs="Arial"/>
        </w:rPr>
        <w:t>apply to those companies.</w:t>
      </w:r>
    </w:p>
    <w:p w14:paraId="01A74044" w14:textId="35AA4A00" w:rsidR="00367A49" w:rsidRPr="00EE021D" w:rsidRDefault="006C2F8C" w:rsidP="009056BD">
      <w:pPr>
        <w:pStyle w:val="ACLevel1"/>
        <w:keepNext/>
        <w:rPr>
          <w:rFonts w:ascii="Arial" w:hAnsi="Arial" w:cs="Arial"/>
          <w:b/>
          <w:bCs/>
        </w:rPr>
      </w:pPr>
      <w:r w:rsidRPr="00EE021D">
        <w:rPr>
          <w:rFonts w:ascii="Arial" w:hAnsi="Arial" w:cs="Arial"/>
          <w:b/>
          <w:bCs/>
        </w:rPr>
        <w:t>Recommended Solution</w:t>
      </w:r>
    </w:p>
    <w:p w14:paraId="08592ADA" w14:textId="2D53CD34" w:rsidR="00367A49" w:rsidRPr="00EE021D" w:rsidRDefault="00367A49" w:rsidP="009056BD">
      <w:pPr>
        <w:pStyle w:val="ACLevel2"/>
        <w:rPr>
          <w:rFonts w:ascii="Arial" w:hAnsi="Arial" w:cs="Arial"/>
        </w:rPr>
      </w:pPr>
      <w:r w:rsidRPr="00EE021D">
        <w:rPr>
          <w:rFonts w:ascii="Arial" w:hAnsi="Arial" w:cs="Arial"/>
        </w:rPr>
        <w:t>We recommend the inclusion in Chapter 14 of Part 2 of the General Scheme of a provisions to amend the definition of ‘trading venue’ in s1087I in Chapter 7B of Part 17 of the 2014 Act:</w:t>
      </w:r>
    </w:p>
    <w:p w14:paraId="5FCD9EDF" w14:textId="55B2CBB2" w:rsidR="00367A49" w:rsidRPr="00EE021D" w:rsidRDefault="00367A49" w:rsidP="009056BD">
      <w:pPr>
        <w:pStyle w:val="ACLevel2"/>
        <w:numPr>
          <w:ilvl w:val="0"/>
          <w:numId w:val="0"/>
        </w:numPr>
        <w:spacing w:after="240"/>
        <w:ind w:left="1440"/>
        <w:rPr>
          <w:rFonts w:ascii="Arial" w:hAnsi="Arial" w:cs="Arial"/>
        </w:rPr>
      </w:pPr>
      <w:bookmarkStart w:id="0" w:name="_Hlk163579171"/>
      <w:r w:rsidRPr="00EE021D">
        <w:rPr>
          <w:rFonts w:ascii="Arial" w:hAnsi="Arial" w:cs="Arial"/>
        </w:rPr>
        <w:t>"</w:t>
      </w:r>
      <w:r w:rsidRPr="00EE021D">
        <w:rPr>
          <w:rFonts w:ascii="Arial" w:hAnsi="Arial" w:cs="Arial"/>
          <w:b/>
          <w:bCs/>
        </w:rPr>
        <w:t>trading venue</w:t>
      </w:r>
      <w:r w:rsidRPr="00EE021D">
        <w:rPr>
          <w:rFonts w:ascii="Arial" w:hAnsi="Arial" w:cs="Arial"/>
        </w:rPr>
        <w:t xml:space="preserve">" </w:t>
      </w:r>
      <w:r w:rsidR="00D231F7" w:rsidRPr="00EE021D">
        <w:rPr>
          <w:rFonts w:ascii="Arial" w:hAnsi="Arial" w:cs="Arial"/>
        </w:rPr>
        <w:t xml:space="preserve">(a) </w:t>
      </w:r>
      <w:r w:rsidRPr="00EE021D">
        <w:rPr>
          <w:rFonts w:ascii="Arial" w:hAnsi="Arial" w:cs="Arial"/>
        </w:rPr>
        <w:t xml:space="preserve">has the meaning given to it in Article 2 of the CSD Regulation or </w:t>
      </w:r>
      <w:r w:rsidR="00EE021D" w:rsidRPr="00EE021D">
        <w:rPr>
          <w:rFonts w:ascii="Arial" w:hAnsi="Arial" w:cs="Arial"/>
        </w:rPr>
        <w:t xml:space="preserve">(b) </w:t>
      </w:r>
      <w:r w:rsidRPr="00EE021D">
        <w:rPr>
          <w:rFonts w:ascii="Arial" w:hAnsi="Arial" w:cs="Arial"/>
        </w:rPr>
        <w:t>a UK regulated market, a UK MTF or a UK OTF (as defined in Regulation (EU) No 600/2014 of the European Parliament and of the Council of 15 May 2014 on markets in financial instruments and amending Regulation (EU) No 648/2012)”</w:t>
      </w:r>
    </w:p>
    <w:bookmarkEnd w:id="0"/>
    <w:p w14:paraId="6E54C6C2" w14:textId="77777777" w:rsidR="00367A49" w:rsidRPr="00EE021D" w:rsidRDefault="00367A49" w:rsidP="009056BD">
      <w:pPr>
        <w:pStyle w:val="ACLevel2"/>
        <w:rPr>
          <w:rFonts w:ascii="Arial" w:hAnsi="Arial" w:cs="Arial"/>
        </w:rPr>
      </w:pPr>
      <w:r w:rsidRPr="00EE021D">
        <w:rPr>
          <w:rFonts w:ascii="Arial" w:hAnsi="Arial" w:cs="Arial"/>
        </w:rPr>
        <w:t>This amended definition ensures that the dematerialisation provisions will apply to Irish PLCs with (only) a UK listing in respect of securities issued after on or after 1 June 2015.</w:t>
      </w:r>
    </w:p>
    <w:p w14:paraId="288B4860" w14:textId="2186147B" w:rsidR="00367A49" w:rsidRPr="00EE021D" w:rsidRDefault="00895AFC" w:rsidP="00EE021D">
      <w:pPr>
        <w:pStyle w:val="ACLevel2"/>
        <w:rPr>
          <w:rFonts w:ascii="Arial" w:hAnsi="Arial" w:cs="Arial"/>
        </w:rPr>
      </w:pPr>
      <w:r w:rsidRPr="00EE021D">
        <w:rPr>
          <w:rFonts w:ascii="Arial" w:hAnsi="Arial" w:cs="Arial"/>
        </w:rPr>
        <w:t>The Law Society is available to</w:t>
      </w:r>
      <w:r w:rsidR="00C33F65" w:rsidRPr="00EE021D">
        <w:rPr>
          <w:rFonts w:ascii="Arial" w:hAnsi="Arial" w:cs="Arial"/>
        </w:rPr>
        <w:t xml:space="preserve"> further assist </w:t>
      </w:r>
      <w:r w:rsidR="00CD3D9C" w:rsidRPr="00EE021D">
        <w:rPr>
          <w:rFonts w:ascii="Arial" w:hAnsi="Arial" w:cs="Arial"/>
        </w:rPr>
        <w:t xml:space="preserve">the </w:t>
      </w:r>
      <w:r w:rsidR="009056BD" w:rsidRPr="00EE021D">
        <w:rPr>
          <w:rFonts w:ascii="Arial" w:hAnsi="Arial" w:cs="Arial"/>
        </w:rPr>
        <w:t>D</w:t>
      </w:r>
      <w:r w:rsidR="00CD3D9C" w:rsidRPr="00EE021D">
        <w:rPr>
          <w:rFonts w:ascii="Arial" w:hAnsi="Arial" w:cs="Arial"/>
        </w:rPr>
        <w:t>epartment of Enterprise, Trade and Employment on any aspect of this submission which requires further clarification or elaboration</w:t>
      </w:r>
      <w:r w:rsidR="009056BD" w:rsidRPr="00EE021D">
        <w:rPr>
          <w:rFonts w:ascii="Arial" w:hAnsi="Arial" w:cs="Arial"/>
        </w:rPr>
        <w:t>.</w:t>
      </w:r>
    </w:p>
    <w:p w14:paraId="02646072" w14:textId="77777777" w:rsidR="00367A49" w:rsidRPr="00EE021D" w:rsidRDefault="00367A49" w:rsidP="009056BD">
      <w:pPr>
        <w:pStyle w:val="ACBody1"/>
        <w:spacing w:after="240"/>
      </w:pPr>
    </w:p>
    <w:p w14:paraId="7A728F0D" w14:textId="77777777" w:rsidR="00021FDD" w:rsidRPr="00EE021D" w:rsidRDefault="00021FDD" w:rsidP="009056BD">
      <w:pPr>
        <w:pStyle w:val="LSBodytext"/>
        <w:jc w:val="both"/>
        <w:rPr>
          <w:szCs w:val="22"/>
        </w:rPr>
      </w:pPr>
    </w:p>
    <w:p w14:paraId="17E6E986" w14:textId="77777777" w:rsidR="00021FDD" w:rsidRPr="00EE021D" w:rsidRDefault="00021FDD" w:rsidP="009056BD">
      <w:pPr>
        <w:pStyle w:val="LSBodytext"/>
        <w:jc w:val="both"/>
        <w:rPr>
          <w:szCs w:val="22"/>
        </w:rPr>
      </w:pPr>
    </w:p>
    <w:p w14:paraId="109980A4" w14:textId="77777777" w:rsidR="00021FDD" w:rsidRPr="00EE021D" w:rsidRDefault="00021FDD" w:rsidP="009056BD">
      <w:pPr>
        <w:pStyle w:val="LSBodytext"/>
        <w:jc w:val="both"/>
        <w:rPr>
          <w:szCs w:val="22"/>
        </w:rPr>
      </w:pPr>
    </w:p>
    <w:p w14:paraId="6BE8C793" w14:textId="77777777" w:rsidR="00021FDD" w:rsidRPr="00EE021D" w:rsidRDefault="00021FDD" w:rsidP="009056BD">
      <w:pPr>
        <w:jc w:val="both"/>
        <w:rPr>
          <w:sz w:val="22"/>
          <w:szCs w:val="22"/>
        </w:rPr>
        <w:sectPr w:rsidR="00021FDD" w:rsidRPr="00EE021D" w:rsidSect="00A635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14:paraId="5C3D54DA" w14:textId="77777777" w:rsidR="00021FDD" w:rsidRPr="00EE021D" w:rsidRDefault="00BE2659" w:rsidP="009056BD">
      <w:pPr>
        <w:jc w:val="both"/>
        <w:rPr>
          <w:sz w:val="22"/>
          <w:szCs w:val="22"/>
        </w:rPr>
      </w:pPr>
      <w:r w:rsidRPr="00EE021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38E6B" wp14:editId="7C1B8811">
                <wp:simplePos x="0" y="0"/>
                <wp:positionH relativeFrom="column">
                  <wp:posOffset>5470301</wp:posOffset>
                </wp:positionH>
                <wp:positionV relativeFrom="paragraph">
                  <wp:posOffset>8820785</wp:posOffset>
                </wp:positionV>
                <wp:extent cx="255182" cy="267675"/>
                <wp:effectExtent l="0" t="0" r="0" b="0"/>
                <wp:wrapNone/>
                <wp:docPr id="7" name="Text Box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6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07A52" w14:textId="77777777" w:rsidR="00BE2659" w:rsidRDefault="00BE2659" w:rsidP="00BE2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38E6B" id="Text Box 7" o:spid="_x0000_s1029" type="#_x0000_t202" href="https://www.instagram.com/lawsocietyireland/" style="position:absolute;left:0;text-align:left;margin-left:430.75pt;margin-top:694.55pt;width:20.1pt;height:2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" o:button="t" filled="f" stroked="f" strokeweight=".5pt">
                <v:fill o:detectmouseclick="t"/>
                <v:textbox>
                  <w:txbxContent>
                    <w:p w14:paraId="06907A52" w14:textId="77777777" w:rsidR="00BE2659" w:rsidRDefault="00BE2659" w:rsidP="00BE2659"/>
                  </w:txbxContent>
                </v:textbox>
              </v:shape>
            </w:pict>
          </mc:Fallback>
        </mc:AlternateContent>
      </w:r>
      <w:r w:rsidRPr="00EE021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FF547" wp14:editId="7BB17D6E">
                <wp:simplePos x="0" y="0"/>
                <wp:positionH relativeFrom="column">
                  <wp:posOffset>5169638</wp:posOffset>
                </wp:positionH>
                <wp:positionV relativeFrom="paragraph">
                  <wp:posOffset>8821420</wp:posOffset>
                </wp:positionV>
                <wp:extent cx="255182" cy="267675"/>
                <wp:effectExtent l="0" t="0" r="0" b="0"/>
                <wp:wrapNone/>
                <wp:docPr id="6" name="Text Box 6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6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65B51" w14:textId="77777777" w:rsidR="00BE2659" w:rsidRDefault="00BE2659" w:rsidP="00BE2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F547" id="Text Box 6" o:spid="_x0000_s1030" type="#_x0000_t202" href="https://www.facebook.com/lawsocireland" style="position:absolute;left:0;text-align:left;margin-left:407.05pt;margin-top:694.6pt;width:20.1pt;height:2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" o:button="t" filled="f" stroked="f" strokeweight=".5pt">
                <v:fill o:detectmouseclick="t"/>
                <v:textbox>
                  <w:txbxContent>
                    <w:p w14:paraId="00B65B51" w14:textId="77777777" w:rsidR="00BE2659" w:rsidRDefault="00BE2659" w:rsidP="00BE2659"/>
                  </w:txbxContent>
                </v:textbox>
              </v:shape>
            </w:pict>
          </mc:Fallback>
        </mc:AlternateContent>
      </w:r>
      <w:r w:rsidRPr="00EE021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25E097" wp14:editId="3F25F5F8">
                <wp:simplePos x="0" y="0"/>
                <wp:positionH relativeFrom="column">
                  <wp:posOffset>4539674</wp:posOffset>
                </wp:positionH>
                <wp:positionV relativeFrom="paragraph">
                  <wp:posOffset>8821789</wp:posOffset>
                </wp:positionV>
                <wp:extent cx="255182" cy="267675"/>
                <wp:effectExtent l="0" t="0" r="0" b="0"/>
                <wp:wrapNone/>
                <wp:docPr id="5" name="Text Box 5">
                  <a:hlinkClick xmlns:a="http://schemas.openxmlformats.org/drawingml/2006/main" r:id="rId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6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63E14" w14:textId="77777777" w:rsidR="00BE2659" w:rsidRDefault="00BE2659" w:rsidP="00BE2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5E097" id="Text Box 5" o:spid="_x0000_s1031" type="#_x0000_t202" href="https://twitter.com/LawSocIreland" style="position:absolute;left:0;text-align:left;margin-left:357.45pt;margin-top:694.65pt;width:20.1pt;height:2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" o:button="t" filled="f" stroked="f" strokeweight=".5pt">
                <v:fill o:detectmouseclick="t"/>
                <v:textbox>
                  <w:txbxContent>
                    <w:p w14:paraId="35C63E14" w14:textId="77777777" w:rsidR="00BE2659" w:rsidRDefault="00BE2659" w:rsidP="00BE2659"/>
                  </w:txbxContent>
                </v:textbox>
              </v:shape>
            </w:pict>
          </mc:Fallback>
        </mc:AlternateContent>
      </w:r>
      <w:r w:rsidRPr="00EE021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A0143" wp14:editId="4DEF3CD5">
                <wp:simplePos x="0" y="0"/>
                <wp:positionH relativeFrom="column">
                  <wp:posOffset>4862505</wp:posOffset>
                </wp:positionH>
                <wp:positionV relativeFrom="paragraph">
                  <wp:posOffset>8817610</wp:posOffset>
                </wp:positionV>
                <wp:extent cx="255182" cy="267675"/>
                <wp:effectExtent l="0" t="0" r="0" b="0"/>
                <wp:wrapNone/>
                <wp:docPr id="4" name="Text Box 4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6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36EF8" w14:textId="77777777" w:rsidR="00BE2659" w:rsidRDefault="00BE2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A0143" id="Text Box 4" o:spid="_x0000_s1032" type="#_x0000_t202" href="https://www.linkedin.com/school/law-society-of-ireland" style="position:absolute;left:0;text-align:left;margin-left:382.85pt;margin-top:694.3pt;width:20.1pt;height:2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" o:button="t" filled="f" stroked="f" strokeweight=".5pt">
                <v:fill o:detectmouseclick="t"/>
                <v:textbox>
                  <w:txbxContent>
                    <w:p w14:paraId="1F336EF8" w14:textId="77777777" w:rsidR="00BE2659" w:rsidRDefault="00BE2659"/>
                  </w:txbxContent>
                </v:textbox>
              </v:shape>
            </w:pict>
          </mc:Fallback>
        </mc:AlternateContent>
      </w:r>
      <w:r w:rsidR="00931F3D" w:rsidRPr="00EE021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D9AE2" wp14:editId="352BB255">
                <wp:simplePos x="0" y="0"/>
                <wp:positionH relativeFrom="column">
                  <wp:posOffset>-99237</wp:posOffset>
                </wp:positionH>
                <wp:positionV relativeFrom="paragraph">
                  <wp:posOffset>6790660</wp:posOffset>
                </wp:positionV>
                <wp:extent cx="3757366" cy="2522929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7366" cy="25229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2186A" w14:textId="40B34198" w:rsidR="00931F3D" w:rsidRDefault="00931F3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3A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© Law Society of Ireland, 202</w:t>
                            </w:r>
                            <w:r w:rsidR="00F63B4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6D2F9769" w14:textId="77777777" w:rsidR="000B03AD" w:rsidRPr="000B03AD" w:rsidRDefault="000B03A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5D08F8E" w14:textId="77777777" w:rsidR="000B03AD" w:rsidRDefault="000B03AD" w:rsidP="000B03AD">
                            <w:pPr>
                              <w:pStyle w:val="BasicParagrap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03A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Blackhall Place, Dublin 7</w:t>
                            </w:r>
                          </w:p>
                          <w:p w14:paraId="3D201087" w14:textId="77777777" w:rsidR="00BE2659" w:rsidRDefault="00BE2659" w:rsidP="00174F2A">
                            <w:pPr>
                              <w:pStyle w:val="BasicParagrap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t. </w:t>
                            </w:r>
                            <w:r w:rsidR="00174F2A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01 672 4800 </w:t>
                            </w:r>
                          </w:p>
                          <w:p w14:paraId="1226F1FF" w14:textId="77777777" w:rsidR="00C13F0D" w:rsidRPr="00BE2659" w:rsidRDefault="00BE2659" w:rsidP="00BE2659">
                            <w:pPr>
                              <w:pStyle w:val="BasicParagrap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e. general@lawsoci</w:t>
                            </w:r>
                            <w:r w:rsidR="00174F2A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ty.ie</w:t>
                            </w:r>
                          </w:p>
                          <w:p w14:paraId="7B1E8D23" w14:textId="77777777" w:rsidR="003E667D" w:rsidRPr="000B03AD" w:rsidRDefault="003E667D" w:rsidP="00C13F0D">
                            <w:pPr>
                              <w:pStyle w:val="BasicParagrap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9AE2" id="Text Box 21" o:spid="_x0000_s1033" type="#_x0000_t202" style="position:absolute;left:0;text-align:left;margin-left:-7.8pt;margin-top:534.7pt;width:295.85pt;height:19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" filled="f" stroked="f" strokeweight=".5pt">
                <v:textbox>
                  <w:txbxContent>
                    <w:p w14:paraId="6CC2186A" w14:textId="40B34198" w:rsidR="00931F3D" w:rsidRDefault="00931F3D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3A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© Law Society of Ireland, 202</w:t>
                      </w:r>
                      <w:r w:rsidR="00F63B4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</w:p>
                    <w:p w14:paraId="6D2F9769" w14:textId="77777777" w:rsidR="000B03AD" w:rsidRPr="000B03AD" w:rsidRDefault="000B03AD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5D08F8E" w14:textId="77777777" w:rsidR="000B03AD" w:rsidRDefault="000B03AD" w:rsidP="000B03AD">
                      <w:pPr>
                        <w:pStyle w:val="BasicParagrap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03A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Blackhall Place, Dublin 7</w:t>
                      </w:r>
                    </w:p>
                    <w:p w14:paraId="3D201087" w14:textId="77777777" w:rsidR="00BE2659" w:rsidRDefault="00BE2659" w:rsidP="00174F2A">
                      <w:pPr>
                        <w:pStyle w:val="BasicParagrap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t. </w:t>
                      </w:r>
                      <w:r w:rsidR="00174F2A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01 672 4800 </w:t>
                      </w:r>
                    </w:p>
                    <w:p w14:paraId="1226F1FF" w14:textId="77777777" w:rsidR="00C13F0D" w:rsidRPr="00BE2659" w:rsidRDefault="00BE2659" w:rsidP="00BE2659">
                      <w:pPr>
                        <w:pStyle w:val="BasicParagrap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e. general@lawsoci</w:t>
                      </w:r>
                      <w:r w:rsidR="00174F2A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ty.ie</w:t>
                      </w:r>
                    </w:p>
                    <w:p w14:paraId="7B1E8D23" w14:textId="77777777" w:rsidR="003E667D" w:rsidRPr="000B03AD" w:rsidRDefault="003E667D" w:rsidP="00C13F0D">
                      <w:pPr>
                        <w:pStyle w:val="BasicParagrap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1FDD" w:rsidRPr="00EE021D">
        <w:rPr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86545D0" wp14:editId="064E168C">
            <wp:simplePos x="0" y="0"/>
            <wp:positionH relativeFrom="column">
              <wp:posOffset>4533900</wp:posOffset>
            </wp:positionH>
            <wp:positionV relativeFrom="paragraph">
              <wp:posOffset>8819884</wp:posOffset>
            </wp:positionV>
            <wp:extent cx="1198682" cy="268236"/>
            <wp:effectExtent l="0" t="0" r="0" b="0"/>
            <wp:wrapNone/>
            <wp:docPr id="20" name="Picture 2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, clip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500" cy="270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FDD" w:rsidRPr="00EE021D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3A1855E9" wp14:editId="52A48CFB">
            <wp:simplePos x="0" y="0"/>
            <wp:positionH relativeFrom="column">
              <wp:posOffset>-914400</wp:posOffset>
            </wp:positionH>
            <wp:positionV relativeFrom="paragraph">
              <wp:posOffset>-1290918</wp:posOffset>
            </wp:positionV>
            <wp:extent cx="7831682" cy="11068648"/>
            <wp:effectExtent l="0" t="0" r="4445" b="6350"/>
            <wp:wrapNone/>
            <wp:docPr id="19" name="Picture 1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c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7998" cy="11105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1FDD" w:rsidRPr="00EE021D" w:rsidSect="00A63549"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7354" w14:textId="77777777" w:rsidR="00D05454" w:rsidRDefault="00D05454" w:rsidP="005E33E5">
      <w:r>
        <w:separator/>
      </w:r>
    </w:p>
  </w:endnote>
  <w:endnote w:type="continuationSeparator" w:id="0">
    <w:p w14:paraId="17294D6C" w14:textId="77777777" w:rsidR="00D05454" w:rsidRDefault="00D05454" w:rsidP="005E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A4C7" w14:textId="77777777" w:rsidR="00C21838" w:rsidRDefault="00C21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28"/>
    </w:tblGrid>
    <w:tr w:rsidR="00F07EF7" w:rsidRPr="009E5AB9" w14:paraId="3F290F91" w14:textId="77777777" w:rsidTr="00F07EF7">
      <w:trPr>
        <w:trHeight w:val="373"/>
        <w:jc w:val="right"/>
      </w:trPr>
      <w:tc>
        <w:tcPr>
          <w:tcW w:w="427" w:type="dxa"/>
          <w:shd w:val="clear" w:color="auto" w:fill="BD9C59"/>
          <w:vAlign w:val="center"/>
        </w:tcPr>
        <w:p w14:paraId="09593A95" w14:textId="77777777" w:rsidR="00F07EF7" w:rsidRPr="009E5AB9" w:rsidRDefault="00F07EF7">
          <w:pPr>
            <w:pStyle w:val="Footer"/>
            <w:jc w:val="center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9E5AB9">
            <w:rPr>
              <w:rFonts w:ascii="Arial" w:hAnsi="Arial" w:cs="Arial"/>
              <w:color w:val="FFFFFF" w:themeColor="background1"/>
              <w:sz w:val="16"/>
              <w:szCs w:val="16"/>
            </w:rPr>
            <w:fldChar w:fldCharType="begin"/>
          </w:r>
          <w:r w:rsidRPr="009E5AB9">
            <w:rPr>
              <w:rFonts w:ascii="Arial" w:hAnsi="Arial" w:cs="Arial"/>
              <w:color w:val="FFFFFF" w:themeColor="background1"/>
              <w:sz w:val="16"/>
              <w:szCs w:val="16"/>
            </w:rPr>
            <w:instrText xml:space="preserve"> PAGE   \* MERGEFORMAT </w:instrText>
          </w:r>
          <w:r w:rsidRPr="009E5AB9">
            <w:rPr>
              <w:rFonts w:ascii="Arial" w:hAnsi="Arial" w:cs="Arial"/>
              <w:color w:val="FFFFFF" w:themeColor="background1"/>
              <w:sz w:val="16"/>
              <w:szCs w:val="16"/>
            </w:rPr>
            <w:fldChar w:fldCharType="separate"/>
          </w:r>
          <w:r w:rsidRPr="009E5AB9">
            <w:rPr>
              <w:rFonts w:ascii="Arial" w:hAnsi="Arial" w:cs="Arial"/>
              <w:noProof/>
              <w:color w:val="FFFFFF" w:themeColor="background1"/>
              <w:sz w:val="16"/>
              <w:szCs w:val="16"/>
            </w:rPr>
            <w:t>2</w:t>
          </w:r>
          <w:r w:rsidRPr="009E5AB9">
            <w:rPr>
              <w:rFonts w:ascii="Arial" w:hAnsi="Arial" w:cs="Arial"/>
              <w:noProof/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546F250" w14:textId="77777777" w:rsidR="00A63549" w:rsidRPr="009E5AB9" w:rsidRDefault="00A63549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7809" w14:textId="77777777" w:rsidR="00C21838" w:rsidRDefault="00C21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C0F82" w14:textId="77777777" w:rsidR="00D05454" w:rsidRDefault="00D05454" w:rsidP="005E33E5">
      <w:r>
        <w:separator/>
      </w:r>
    </w:p>
  </w:footnote>
  <w:footnote w:type="continuationSeparator" w:id="0">
    <w:p w14:paraId="571DEE1B" w14:textId="77777777" w:rsidR="00D05454" w:rsidRDefault="00D05454" w:rsidP="005E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050E" w14:textId="77777777" w:rsidR="005E33E5" w:rsidRDefault="005E33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2CD3" w14:textId="77777777" w:rsidR="005E33E5" w:rsidRDefault="005E33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D875" w14:textId="77777777" w:rsidR="005E33E5" w:rsidRDefault="005E3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81BEC"/>
    <w:multiLevelType w:val="multilevel"/>
    <w:tmpl w:val="5808C1BA"/>
    <w:lvl w:ilvl="0">
      <w:start w:val="1"/>
      <w:numFmt w:val="decimal"/>
      <w:pStyle w:val="AC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CLevel2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CLevel3"/>
      <w:lvlText w:val="(%3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CLevel4"/>
      <w:lvlText w:val="(%4)"/>
      <w:lvlJc w:val="left"/>
      <w:pPr>
        <w:tabs>
          <w:tab w:val="num" w:pos="2880"/>
        </w:tabs>
        <w:ind w:left="2880" w:hanging="72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pStyle w:val="ACLeve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52967933">
    <w:abstractNumId w:val="0"/>
  </w:num>
  <w:num w:numId="2" w16cid:durableId="98450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hideSpellingErrors/>
  <w:hideGrammaticalErrors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49"/>
    <w:rsid w:val="00021FDD"/>
    <w:rsid w:val="000260CB"/>
    <w:rsid w:val="000676D6"/>
    <w:rsid w:val="0009756D"/>
    <w:rsid w:val="000B03AD"/>
    <w:rsid w:val="00105108"/>
    <w:rsid w:val="00105259"/>
    <w:rsid w:val="00144A67"/>
    <w:rsid w:val="00153F75"/>
    <w:rsid w:val="00174F2A"/>
    <w:rsid w:val="00176773"/>
    <w:rsid w:val="00190FF6"/>
    <w:rsid w:val="00207495"/>
    <w:rsid w:val="00213E5C"/>
    <w:rsid w:val="002B00DE"/>
    <w:rsid w:val="00333101"/>
    <w:rsid w:val="00367A49"/>
    <w:rsid w:val="003E667D"/>
    <w:rsid w:val="004769E4"/>
    <w:rsid w:val="004D5988"/>
    <w:rsid w:val="00526808"/>
    <w:rsid w:val="005515F1"/>
    <w:rsid w:val="005616BD"/>
    <w:rsid w:val="00562B18"/>
    <w:rsid w:val="00590906"/>
    <w:rsid w:val="005A278F"/>
    <w:rsid w:val="005E33E5"/>
    <w:rsid w:val="00621EDD"/>
    <w:rsid w:val="006252B0"/>
    <w:rsid w:val="006C2F8C"/>
    <w:rsid w:val="006E7E8C"/>
    <w:rsid w:val="00791026"/>
    <w:rsid w:val="007F54C2"/>
    <w:rsid w:val="008432C9"/>
    <w:rsid w:val="00895AFC"/>
    <w:rsid w:val="008F197B"/>
    <w:rsid w:val="009056BD"/>
    <w:rsid w:val="00931F3D"/>
    <w:rsid w:val="009E5AB9"/>
    <w:rsid w:val="009F6343"/>
    <w:rsid w:val="00A63549"/>
    <w:rsid w:val="00B52BA8"/>
    <w:rsid w:val="00BE2659"/>
    <w:rsid w:val="00C1264E"/>
    <w:rsid w:val="00C13F0D"/>
    <w:rsid w:val="00C21838"/>
    <w:rsid w:val="00C32418"/>
    <w:rsid w:val="00C33F65"/>
    <w:rsid w:val="00C578BD"/>
    <w:rsid w:val="00C731EC"/>
    <w:rsid w:val="00C8690B"/>
    <w:rsid w:val="00CA7C37"/>
    <w:rsid w:val="00CC1B82"/>
    <w:rsid w:val="00CD3D9C"/>
    <w:rsid w:val="00D05454"/>
    <w:rsid w:val="00D231F7"/>
    <w:rsid w:val="00D65290"/>
    <w:rsid w:val="00D85978"/>
    <w:rsid w:val="00DC666F"/>
    <w:rsid w:val="00E6335A"/>
    <w:rsid w:val="00EE021D"/>
    <w:rsid w:val="00F00F4C"/>
    <w:rsid w:val="00F07EF7"/>
    <w:rsid w:val="00F63B4B"/>
    <w:rsid w:val="00F9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78EDC"/>
  <w15:chartTrackingRefBased/>
  <w15:docId w15:val="{BEEF690E-7BA1-4263-B7B4-22288F54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3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3E5"/>
  </w:style>
  <w:style w:type="paragraph" w:styleId="Footer">
    <w:name w:val="footer"/>
    <w:basedOn w:val="Normal"/>
    <w:link w:val="FooterChar"/>
    <w:uiPriority w:val="99"/>
    <w:unhideWhenUsed/>
    <w:rsid w:val="005E33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3E5"/>
  </w:style>
  <w:style w:type="paragraph" w:styleId="NoSpacing">
    <w:name w:val="No Spacing"/>
    <w:link w:val="NoSpacingChar"/>
    <w:uiPriority w:val="1"/>
    <w:qFormat/>
    <w:rsid w:val="005E33E5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E33E5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213E5C"/>
    <w:pPr>
      <w:ind w:left="720"/>
      <w:contextualSpacing/>
    </w:pPr>
  </w:style>
  <w:style w:type="paragraph" w:customStyle="1" w:styleId="LSBodytext">
    <w:name w:val="LS Body text"/>
    <w:basedOn w:val="Normal"/>
    <w:qFormat/>
    <w:rsid w:val="008432C9"/>
    <w:rPr>
      <w:rFonts w:ascii="Arial" w:hAnsi="Arial"/>
      <w:sz w:val="22"/>
    </w:rPr>
  </w:style>
  <w:style w:type="paragraph" w:customStyle="1" w:styleId="LSMainheading">
    <w:name w:val="LS Main heading"/>
    <w:basedOn w:val="Normal"/>
    <w:qFormat/>
    <w:rsid w:val="00105259"/>
    <w:pPr>
      <w:pBdr>
        <w:bottom w:val="single" w:sz="4" w:space="5" w:color="BF8F00" w:themeColor="accent4" w:themeShade="BF"/>
      </w:pBdr>
    </w:pPr>
    <w:rPr>
      <w:rFonts w:ascii="Arial" w:hAnsi="Arial"/>
      <w:b/>
      <w:bCs/>
      <w:color w:val="1A0F44"/>
      <w:sz w:val="44"/>
      <w:szCs w:val="40"/>
      <w14:textOutline w14:w="9525" w14:cap="rnd" w14:cmpd="sng" w14:algn="ctr">
        <w14:noFill/>
        <w14:prstDash w14:val="solid"/>
        <w14:bevel/>
      </w14:textOutline>
    </w:rPr>
  </w:style>
  <w:style w:type="paragraph" w:customStyle="1" w:styleId="BasicParagraph">
    <w:name w:val="[Basic Paragraph]"/>
    <w:basedOn w:val="Normal"/>
    <w:uiPriority w:val="99"/>
    <w:rsid w:val="000B03A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C13F0D"/>
    <w:rPr>
      <w:color w:val="0000FF"/>
      <w:u w:val="single"/>
    </w:rPr>
  </w:style>
  <w:style w:type="paragraph" w:customStyle="1" w:styleId="ACBody1">
    <w:name w:val="AC Body 1"/>
    <w:basedOn w:val="Normal"/>
    <w:uiPriority w:val="99"/>
    <w:rsid w:val="00367A49"/>
    <w:pPr>
      <w:adjustRightInd w:val="0"/>
      <w:spacing w:after="220"/>
      <w:ind w:left="720"/>
      <w:jc w:val="both"/>
    </w:pPr>
    <w:rPr>
      <w:rFonts w:ascii="Times New Roman" w:eastAsia="Times New Roman" w:hAnsi="Times New Roman" w:cs="Times New Roman"/>
      <w:sz w:val="22"/>
      <w:szCs w:val="22"/>
      <w:lang w:eastAsia="en-IE"/>
    </w:rPr>
  </w:style>
  <w:style w:type="paragraph" w:customStyle="1" w:styleId="ACLevel1">
    <w:name w:val="AC Level 1"/>
    <w:basedOn w:val="ACBody1"/>
    <w:uiPriority w:val="99"/>
    <w:rsid w:val="00367A49"/>
    <w:pPr>
      <w:numPr>
        <w:numId w:val="1"/>
      </w:numPr>
      <w:outlineLvl w:val="0"/>
    </w:pPr>
  </w:style>
  <w:style w:type="character" w:customStyle="1" w:styleId="ACLevel1asheadingtext">
    <w:name w:val="AC Level 1 as heading (text)"/>
    <w:basedOn w:val="DefaultParagraphFont"/>
    <w:uiPriority w:val="99"/>
    <w:rsid w:val="00367A49"/>
    <w:rPr>
      <w:b/>
      <w:bCs/>
    </w:rPr>
  </w:style>
  <w:style w:type="paragraph" w:customStyle="1" w:styleId="ACLevel2">
    <w:name w:val="AC Level 2"/>
    <w:basedOn w:val="Normal"/>
    <w:uiPriority w:val="99"/>
    <w:rsid w:val="00367A49"/>
    <w:pPr>
      <w:numPr>
        <w:ilvl w:val="1"/>
        <w:numId w:val="1"/>
      </w:numPr>
      <w:adjustRightInd w:val="0"/>
      <w:spacing w:after="220"/>
      <w:jc w:val="both"/>
      <w:outlineLvl w:val="1"/>
    </w:pPr>
    <w:rPr>
      <w:rFonts w:ascii="Times New Roman" w:eastAsia="Times New Roman" w:hAnsi="Times New Roman" w:cs="Times New Roman"/>
      <w:sz w:val="22"/>
      <w:szCs w:val="22"/>
      <w:lang w:eastAsia="en-IE"/>
    </w:rPr>
  </w:style>
  <w:style w:type="paragraph" w:customStyle="1" w:styleId="ACLevel3">
    <w:name w:val="AC Level 3"/>
    <w:basedOn w:val="Normal"/>
    <w:uiPriority w:val="99"/>
    <w:rsid w:val="00367A49"/>
    <w:pPr>
      <w:numPr>
        <w:ilvl w:val="2"/>
        <w:numId w:val="1"/>
      </w:numPr>
      <w:adjustRightInd w:val="0"/>
      <w:spacing w:after="220"/>
      <w:jc w:val="both"/>
      <w:outlineLvl w:val="2"/>
    </w:pPr>
    <w:rPr>
      <w:rFonts w:ascii="Times New Roman" w:eastAsia="Times New Roman" w:hAnsi="Times New Roman" w:cs="Times New Roman"/>
      <w:sz w:val="22"/>
      <w:szCs w:val="22"/>
      <w:lang w:eastAsia="en-IE"/>
    </w:rPr>
  </w:style>
  <w:style w:type="paragraph" w:customStyle="1" w:styleId="ACLevel4">
    <w:name w:val="AC Level 4"/>
    <w:basedOn w:val="Normal"/>
    <w:uiPriority w:val="99"/>
    <w:rsid w:val="00367A49"/>
    <w:pPr>
      <w:numPr>
        <w:ilvl w:val="3"/>
        <w:numId w:val="1"/>
      </w:numPr>
      <w:adjustRightInd w:val="0"/>
      <w:spacing w:after="220"/>
      <w:jc w:val="both"/>
      <w:outlineLvl w:val="3"/>
    </w:pPr>
    <w:rPr>
      <w:rFonts w:ascii="Times New Roman" w:eastAsia="Times New Roman" w:hAnsi="Times New Roman" w:cs="Times New Roman"/>
      <w:sz w:val="22"/>
      <w:szCs w:val="22"/>
      <w:lang w:eastAsia="en-IE"/>
    </w:rPr>
  </w:style>
  <w:style w:type="paragraph" w:customStyle="1" w:styleId="ACLevel5">
    <w:name w:val="AC Level 5"/>
    <w:basedOn w:val="Normal"/>
    <w:uiPriority w:val="99"/>
    <w:rsid w:val="00367A49"/>
    <w:pPr>
      <w:numPr>
        <w:ilvl w:val="4"/>
        <w:numId w:val="1"/>
      </w:numPr>
      <w:adjustRightInd w:val="0"/>
      <w:spacing w:after="220"/>
      <w:jc w:val="both"/>
      <w:outlineLvl w:val="4"/>
    </w:pPr>
    <w:rPr>
      <w:rFonts w:ascii="Times New Roman" w:eastAsia="Times New Roman" w:hAnsi="Times New Roman" w:cs="Times New Roman"/>
      <w:sz w:val="22"/>
      <w:szCs w:val="22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www.linkedin.com/school/law-society-of-irelan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twitter.com/LawSocIrelan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lawsocireland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lawsocietyireland/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E\Downloads\2023-submission-template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Document title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C:\Users\JamesE\Downloads\2023-submission-template (4).dotx</Template>
  <TotalTime>1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on</dc:title>
  <dc:subject>Department of Enterprise, Trade and Employment</dc:subject>
  <dc:creator>James Egleston</dc:creator>
  <cp:keywords/>
  <dc:description/>
  <cp:lastModifiedBy>Freda Grealy</cp:lastModifiedBy>
  <cp:revision>2</cp:revision>
  <dcterms:created xsi:type="dcterms:W3CDTF">2024-06-19T09:09:00Z</dcterms:created>
  <dcterms:modified xsi:type="dcterms:W3CDTF">2024-06-19T09:09:00Z</dcterms:modified>
</cp:coreProperties>
</file>