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DBB2" w14:textId="77777777" w:rsidR="001946CD" w:rsidRPr="002C24D3" w:rsidRDefault="001946CD">
      <w:pPr>
        <w:spacing w:before="9" w:line="280" w:lineRule="exact"/>
        <w:rPr>
          <w:rFonts w:ascii="Arial" w:hAnsi="Arial" w:cs="Arial"/>
          <w:sz w:val="28"/>
          <w:szCs w:val="28"/>
        </w:rPr>
      </w:pPr>
    </w:p>
    <w:p w14:paraId="50567CD1" w14:textId="77777777" w:rsidR="001946CD" w:rsidRPr="002C24D3" w:rsidRDefault="001946CD" w:rsidP="00F336DD">
      <w:pPr>
        <w:spacing w:before="13" w:line="220" w:lineRule="exact"/>
        <w:ind w:right="1153"/>
        <w:jc w:val="center"/>
        <w:rPr>
          <w:rFonts w:ascii="Arial" w:hAnsi="Arial" w:cs="Arial"/>
          <w:sz w:val="22"/>
          <w:szCs w:val="22"/>
        </w:rPr>
      </w:pPr>
    </w:p>
    <w:p w14:paraId="20FF4135" w14:textId="6DA331B8" w:rsidR="001946CD" w:rsidRPr="002C24D3" w:rsidRDefault="00295BAD" w:rsidP="00F336DD">
      <w:pPr>
        <w:spacing w:before="37" w:line="260" w:lineRule="exact"/>
        <w:ind w:right="1153"/>
        <w:jc w:val="center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b/>
          <w:sz w:val="24"/>
          <w:szCs w:val="24"/>
          <w:u w:val="single" w:color="000000"/>
        </w:rPr>
        <w:t>DATA SUBJECT ACCESS REQUESTS CHECKLIST</w:t>
      </w:r>
    </w:p>
    <w:p w14:paraId="7B755B94" w14:textId="77777777" w:rsidR="001946CD" w:rsidRPr="002C24D3" w:rsidRDefault="001946CD">
      <w:pPr>
        <w:spacing w:line="100" w:lineRule="exact"/>
        <w:rPr>
          <w:rFonts w:ascii="Arial" w:hAnsi="Arial" w:cs="Arial"/>
          <w:sz w:val="11"/>
          <w:szCs w:val="11"/>
        </w:rPr>
      </w:pPr>
    </w:p>
    <w:p w14:paraId="604727FD" w14:textId="77777777" w:rsidR="001946CD" w:rsidRPr="002C24D3" w:rsidRDefault="001946CD">
      <w:pPr>
        <w:spacing w:line="200" w:lineRule="exact"/>
        <w:rPr>
          <w:rFonts w:ascii="Arial" w:hAnsi="Arial" w:cs="Arial"/>
        </w:rPr>
      </w:pPr>
    </w:p>
    <w:p w14:paraId="24D5EC0E" w14:textId="77777777" w:rsidR="001946CD" w:rsidRPr="002C24D3" w:rsidRDefault="001946CD">
      <w:pPr>
        <w:spacing w:line="200" w:lineRule="exact"/>
        <w:rPr>
          <w:rFonts w:ascii="Arial" w:hAnsi="Arial" w:cs="Arial"/>
        </w:rPr>
      </w:pPr>
    </w:p>
    <w:p w14:paraId="1BE71563" w14:textId="77777777" w:rsidR="00295BAD" w:rsidRDefault="00895930" w:rsidP="00F336DD">
      <w:pPr>
        <w:spacing w:before="37"/>
        <w:ind w:left="154" w:right="1406" w:firstLine="1"/>
        <w:jc w:val="both"/>
        <w:rPr>
          <w:rFonts w:ascii="Arial" w:eastAsia="Garamond" w:hAnsi="Arial" w:cs="Arial"/>
          <w:sz w:val="24"/>
          <w:szCs w:val="24"/>
        </w:rPr>
      </w:pPr>
      <w:r w:rsidRPr="002C24D3">
        <w:rPr>
          <w:rFonts w:ascii="Arial" w:eastAsia="Garamond" w:hAnsi="Arial" w:cs="Arial"/>
          <w:sz w:val="24"/>
          <w:szCs w:val="24"/>
        </w:rPr>
        <w:t xml:space="preserve">This checklist is designed for use in conjunction with the Law </w:t>
      </w:r>
      <w:r w:rsidRPr="002C24D3">
        <w:rPr>
          <w:rFonts w:ascii="Arial" w:eastAsia="Garamond" w:hAnsi="Arial" w:cs="Arial"/>
          <w:spacing w:val="1"/>
          <w:sz w:val="24"/>
          <w:szCs w:val="24"/>
        </w:rPr>
        <w:t>S</w:t>
      </w:r>
      <w:r w:rsidRPr="002C24D3">
        <w:rPr>
          <w:rFonts w:ascii="Arial" w:eastAsia="Garamond" w:hAnsi="Arial" w:cs="Arial"/>
          <w:sz w:val="24"/>
          <w:szCs w:val="24"/>
        </w:rPr>
        <w:t>ociety’s Gui</w:t>
      </w:r>
      <w:r w:rsidRPr="002C24D3">
        <w:rPr>
          <w:rFonts w:ascii="Arial" w:eastAsia="Garamond" w:hAnsi="Arial" w:cs="Arial"/>
          <w:spacing w:val="1"/>
          <w:sz w:val="24"/>
          <w:szCs w:val="24"/>
        </w:rPr>
        <w:t>d</w:t>
      </w:r>
      <w:r w:rsidRPr="002C24D3">
        <w:rPr>
          <w:rFonts w:ascii="Arial" w:eastAsia="Garamond" w:hAnsi="Arial" w:cs="Arial"/>
          <w:sz w:val="24"/>
          <w:szCs w:val="24"/>
        </w:rPr>
        <w:t xml:space="preserve">ance Note for solicitors on requests to access </w:t>
      </w:r>
      <w:r w:rsidRPr="002C24D3">
        <w:rPr>
          <w:rFonts w:ascii="Arial" w:eastAsia="Garamond" w:hAnsi="Arial" w:cs="Arial"/>
          <w:spacing w:val="1"/>
          <w:sz w:val="24"/>
          <w:szCs w:val="24"/>
        </w:rPr>
        <w:t>d</w:t>
      </w:r>
      <w:r w:rsidRPr="002C24D3">
        <w:rPr>
          <w:rFonts w:ascii="Arial" w:eastAsia="Garamond" w:hAnsi="Arial" w:cs="Arial"/>
          <w:sz w:val="24"/>
          <w:szCs w:val="24"/>
        </w:rPr>
        <w:t>ata und</w:t>
      </w:r>
      <w:r w:rsidRPr="002C24D3">
        <w:rPr>
          <w:rFonts w:ascii="Arial" w:eastAsia="Garamond" w:hAnsi="Arial" w:cs="Arial"/>
          <w:spacing w:val="-1"/>
          <w:sz w:val="24"/>
          <w:szCs w:val="24"/>
        </w:rPr>
        <w:t>e</w:t>
      </w:r>
      <w:r w:rsidRPr="002C24D3">
        <w:rPr>
          <w:rFonts w:ascii="Arial" w:eastAsia="Garamond" w:hAnsi="Arial" w:cs="Arial"/>
          <w:sz w:val="24"/>
          <w:szCs w:val="24"/>
        </w:rPr>
        <w:t>r data protection legislation and is intended as best pract</w:t>
      </w:r>
      <w:r w:rsidRPr="002C24D3">
        <w:rPr>
          <w:rFonts w:ascii="Arial" w:eastAsia="Garamond" w:hAnsi="Arial" w:cs="Arial"/>
          <w:spacing w:val="1"/>
          <w:sz w:val="24"/>
          <w:szCs w:val="24"/>
        </w:rPr>
        <w:t>i</w:t>
      </w:r>
      <w:r w:rsidRPr="002C24D3">
        <w:rPr>
          <w:rFonts w:ascii="Arial" w:eastAsia="Garamond" w:hAnsi="Arial" w:cs="Arial"/>
          <w:sz w:val="24"/>
          <w:szCs w:val="24"/>
        </w:rPr>
        <w:t xml:space="preserve">ce guidance. </w:t>
      </w:r>
    </w:p>
    <w:p w14:paraId="3B4D813A" w14:textId="77777777" w:rsidR="00295BAD" w:rsidRDefault="00295BAD" w:rsidP="00F336DD">
      <w:pPr>
        <w:spacing w:before="37"/>
        <w:ind w:left="154" w:right="1406" w:firstLine="1"/>
        <w:jc w:val="both"/>
        <w:rPr>
          <w:rFonts w:ascii="Arial" w:eastAsia="Garamond" w:hAnsi="Arial" w:cs="Arial"/>
          <w:sz w:val="24"/>
          <w:szCs w:val="24"/>
        </w:rPr>
      </w:pPr>
    </w:p>
    <w:p w14:paraId="3DCD9214" w14:textId="0B2C3DDA" w:rsidR="001946CD" w:rsidRPr="002C24D3" w:rsidRDefault="00895930" w:rsidP="00F336DD">
      <w:pPr>
        <w:spacing w:before="37"/>
        <w:ind w:left="154" w:right="1406" w:firstLine="1"/>
        <w:jc w:val="both"/>
        <w:rPr>
          <w:rFonts w:ascii="Arial" w:eastAsia="Garamond" w:hAnsi="Arial" w:cs="Arial"/>
          <w:sz w:val="24"/>
          <w:szCs w:val="24"/>
        </w:rPr>
      </w:pPr>
      <w:r w:rsidRPr="002C24D3">
        <w:rPr>
          <w:rFonts w:ascii="Arial" w:eastAsia="Garamond" w:hAnsi="Arial" w:cs="Arial"/>
          <w:sz w:val="24"/>
          <w:szCs w:val="24"/>
        </w:rPr>
        <w:t>Further informat</w:t>
      </w:r>
      <w:r w:rsidRPr="002C24D3">
        <w:rPr>
          <w:rFonts w:ascii="Arial" w:eastAsia="Garamond" w:hAnsi="Arial" w:cs="Arial"/>
          <w:spacing w:val="-1"/>
          <w:sz w:val="24"/>
          <w:szCs w:val="24"/>
        </w:rPr>
        <w:t>i</w:t>
      </w:r>
      <w:r w:rsidRPr="002C24D3">
        <w:rPr>
          <w:rFonts w:ascii="Arial" w:eastAsia="Garamond" w:hAnsi="Arial" w:cs="Arial"/>
          <w:sz w:val="24"/>
          <w:szCs w:val="24"/>
        </w:rPr>
        <w:t>on and reference m</w:t>
      </w:r>
      <w:r w:rsidRPr="002C24D3">
        <w:rPr>
          <w:rFonts w:ascii="Arial" w:eastAsia="Garamond" w:hAnsi="Arial" w:cs="Arial"/>
          <w:spacing w:val="1"/>
          <w:sz w:val="24"/>
          <w:szCs w:val="24"/>
        </w:rPr>
        <w:t>a</w:t>
      </w:r>
      <w:r w:rsidRPr="002C24D3">
        <w:rPr>
          <w:rFonts w:ascii="Arial" w:eastAsia="Garamond" w:hAnsi="Arial" w:cs="Arial"/>
          <w:sz w:val="24"/>
          <w:szCs w:val="24"/>
        </w:rPr>
        <w:t xml:space="preserve">terial in relation to data protection </w:t>
      </w:r>
      <w:r w:rsidRPr="002C24D3">
        <w:rPr>
          <w:rFonts w:ascii="Arial" w:eastAsia="Garamond" w:hAnsi="Arial" w:cs="Arial"/>
          <w:spacing w:val="1"/>
          <w:sz w:val="24"/>
          <w:szCs w:val="24"/>
        </w:rPr>
        <w:t>o</w:t>
      </w:r>
      <w:r w:rsidRPr="002C24D3">
        <w:rPr>
          <w:rFonts w:ascii="Arial" w:eastAsia="Garamond" w:hAnsi="Arial" w:cs="Arial"/>
          <w:sz w:val="24"/>
          <w:szCs w:val="24"/>
        </w:rPr>
        <w:t xml:space="preserve">bligations generally is available in the members’ area of the </w:t>
      </w:r>
      <w:r w:rsidR="00295BAD">
        <w:rPr>
          <w:rFonts w:ascii="Arial" w:eastAsia="Garamond" w:hAnsi="Arial" w:cs="Arial"/>
          <w:sz w:val="24"/>
          <w:szCs w:val="24"/>
        </w:rPr>
        <w:t xml:space="preserve">Law </w:t>
      </w:r>
      <w:r w:rsidRPr="002C24D3">
        <w:rPr>
          <w:rFonts w:ascii="Arial" w:eastAsia="Garamond" w:hAnsi="Arial" w:cs="Arial"/>
          <w:sz w:val="24"/>
          <w:szCs w:val="24"/>
        </w:rPr>
        <w:t>Society’s website under</w:t>
      </w:r>
      <w:r w:rsidR="00295BAD">
        <w:rPr>
          <w:rFonts w:ascii="Arial" w:eastAsia="Garamond" w:hAnsi="Arial" w:cs="Arial"/>
          <w:sz w:val="24"/>
          <w:szCs w:val="24"/>
        </w:rPr>
        <w:t xml:space="preserve"> </w:t>
      </w:r>
      <w:hyperlink r:id="rId7" w:history="1">
        <w:r w:rsidR="00295BAD" w:rsidRPr="00A31F17">
          <w:rPr>
            <w:rStyle w:val="Hyperlink"/>
            <w:rFonts w:ascii="Arial" w:eastAsia="Garamond" w:hAnsi="Arial" w:cs="Arial"/>
            <w:sz w:val="24"/>
            <w:szCs w:val="24"/>
          </w:rPr>
          <w:t>www.lawsociety.ie/dataprotection</w:t>
        </w:r>
      </w:hyperlink>
      <w:r w:rsidRPr="002C24D3">
        <w:rPr>
          <w:rFonts w:ascii="Arial" w:eastAsia="Garamond" w:hAnsi="Arial" w:cs="Arial"/>
          <w:sz w:val="24"/>
          <w:szCs w:val="24"/>
        </w:rPr>
        <w:t>.</w:t>
      </w:r>
      <w:r w:rsidR="00295BAD">
        <w:rPr>
          <w:rFonts w:ascii="Arial" w:eastAsia="Garamond" w:hAnsi="Arial" w:cs="Arial"/>
          <w:sz w:val="24"/>
          <w:szCs w:val="24"/>
        </w:rPr>
        <w:t xml:space="preserve"> </w:t>
      </w:r>
    </w:p>
    <w:p w14:paraId="1269DD90" w14:textId="77777777" w:rsidR="001946CD" w:rsidRPr="002C24D3" w:rsidRDefault="001946CD">
      <w:pPr>
        <w:spacing w:before="5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286"/>
      </w:tblGrid>
      <w:tr w:rsidR="001946CD" w:rsidRPr="002C24D3" w14:paraId="6ADD941F" w14:textId="77777777">
        <w:trPr>
          <w:trHeight w:hRule="exact" w:val="552"/>
        </w:trPr>
        <w:tc>
          <w:tcPr>
            <w:tcW w:w="828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2659E0E" w14:textId="77777777" w:rsidR="001946CD" w:rsidRPr="002C24D3" w:rsidRDefault="00895930">
            <w:pPr>
              <w:spacing w:line="260" w:lineRule="exact"/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  <w:u w:val="single" w:color="000000"/>
              </w:rPr>
              <w:t>Task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F6D302B" w14:textId="77777777" w:rsidR="001946CD" w:rsidRPr="002C24D3" w:rsidRDefault="00895930">
            <w:pPr>
              <w:spacing w:line="260" w:lineRule="exact"/>
              <w:ind w:left="100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  <w:u w:val="single" w:color="000000"/>
              </w:rPr>
              <w:t>Complete</w:t>
            </w:r>
          </w:p>
        </w:tc>
      </w:tr>
      <w:tr w:rsidR="001946CD" w:rsidRPr="002C24D3" w14:paraId="2C2896E3" w14:textId="77777777">
        <w:trPr>
          <w:trHeight w:hRule="exact" w:val="859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1886A70" w14:textId="7310C43B" w:rsidR="001946CD" w:rsidRPr="002C24D3" w:rsidRDefault="00895930" w:rsidP="002C24D3">
            <w:pPr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For access requests by non-clients, open a file for correspondence in relation to the data access request entitled ‘general data access requests by non-clients</w:t>
            </w:r>
            <w:r w:rsidR="00644216">
              <w:rPr>
                <w:rFonts w:ascii="Arial" w:eastAsia="Garamond" w:hAnsi="Arial" w:cs="Arial"/>
                <w:sz w:val="24"/>
                <w:szCs w:val="24"/>
              </w:rPr>
              <w:t>’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9682A38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1946CD" w:rsidRPr="002C24D3" w14:paraId="75B935BC" w14:textId="77777777">
        <w:trPr>
          <w:trHeight w:hRule="exact" w:val="589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C3155B6" w14:textId="1669E381" w:rsidR="001946CD" w:rsidRPr="002C24D3" w:rsidRDefault="00700913" w:rsidP="002C24D3">
            <w:pPr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 xml:space="preserve">Obtain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the legislation – download the</w:t>
            </w:r>
            <w:r w:rsidR="00793202" w:rsidRPr="002C24D3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hyperlink r:id="rId8" w:history="1">
              <w:r w:rsidR="00793202" w:rsidRPr="00924F82">
                <w:rPr>
                  <w:rStyle w:val="Hyperlink"/>
                  <w:rFonts w:ascii="Arial" w:eastAsia="Garamond" w:hAnsi="Arial" w:cs="Arial"/>
                  <w:sz w:val="24"/>
                  <w:szCs w:val="24"/>
                </w:rPr>
                <w:t>GDPR</w:t>
              </w:r>
            </w:hyperlink>
            <w:r w:rsidR="00793202" w:rsidRPr="002C24D3">
              <w:rPr>
                <w:rFonts w:ascii="Arial" w:eastAsia="Garamond" w:hAnsi="Arial" w:cs="Arial"/>
                <w:sz w:val="24"/>
                <w:szCs w:val="24"/>
              </w:rPr>
              <w:t xml:space="preserve">, </w:t>
            </w:r>
            <w:hyperlink r:id="rId9" w:history="1">
              <w:r w:rsidR="00793202" w:rsidRPr="00924F82">
                <w:rPr>
                  <w:rStyle w:val="Hyperlink"/>
                  <w:rFonts w:ascii="Arial" w:eastAsia="Garamond" w:hAnsi="Arial" w:cs="Arial"/>
                  <w:sz w:val="24"/>
                  <w:szCs w:val="24"/>
                </w:rPr>
                <w:t>Data Protection Act 2018</w:t>
              </w:r>
            </w:hyperlink>
            <w:r w:rsidRPr="002C24D3">
              <w:rPr>
                <w:rFonts w:ascii="Arial" w:eastAsia="Garamond" w:hAnsi="Arial" w:cs="Arial"/>
                <w:sz w:val="24"/>
                <w:szCs w:val="24"/>
              </w:rPr>
              <w:t xml:space="preserve"> and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="00644216">
              <w:rPr>
                <w:rFonts w:ascii="Arial" w:eastAsia="Garamond" w:hAnsi="Arial" w:cs="Arial"/>
                <w:sz w:val="24"/>
                <w:szCs w:val="24"/>
              </w:rPr>
              <w:t xml:space="preserve">the </w:t>
            </w:r>
            <w:hyperlink r:id="rId10" w:history="1">
              <w:r w:rsidR="00644216" w:rsidRPr="00644216">
                <w:rPr>
                  <w:rStyle w:val="Hyperlink"/>
                  <w:rFonts w:ascii="Arial" w:eastAsia="Garamond" w:hAnsi="Arial" w:cs="Arial"/>
                  <w:sz w:val="24"/>
                  <w:szCs w:val="24"/>
                </w:rPr>
                <w:t>Data Protection Act 1988 (restated)</w:t>
              </w:r>
            </w:hyperlink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BB1F963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295BAD" w:rsidRPr="002C24D3" w14:paraId="569B185D" w14:textId="77777777" w:rsidTr="00AD4451">
        <w:trPr>
          <w:trHeight w:hRule="exact" w:val="1096"/>
        </w:trPr>
        <w:tc>
          <w:tcPr>
            <w:tcW w:w="956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047AC3" w14:textId="77777777" w:rsidR="00295BAD" w:rsidRPr="002C24D3" w:rsidRDefault="00295BAD">
            <w:pPr>
              <w:spacing w:before="1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1CFDFB36" w14:textId="4EE64B21" w:rsidR="00295BAD" w:rsidRPr="002C24D3" w:rsidRDefault="00295BAD">
            <w:pPr>
              <w:rPr>
                <w:rFonts w:ascii="Arial" w:hAnsi="Arial" w:cs="Arial"/>
              </w:rPr>
            </w:pP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HOW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TO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APPROACH A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DATA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ACCESS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REQUEST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WITHIN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THE</w:t>
            </w:r>
            <w:r w:rsidRPr="002C24D3">
              <w:rPr>
                <w:rFonts w:ascii="Arial" w:eastAsia="Garamond" w:hAnsi="Arial" w:cs="Arial"/>
                <w:b/>
                <w:spacing w:val="4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FIR</w:t>
            </w:r>
            <w:r w:rsidRPr="002C24D3">
              <w:rPr>
                <w:rFonts w:ascii="Arial" w:eastAsia="Garamond" w:hAnsi="Arial" w:cs="Arial"/>
                <w:b/>
                <w:spacing w:val="-1"/>
                <w:sz w:val="24"/>
                <w:szCs w:val="24"/>
              </w:rPr>
              <w:t>S</w:t>
            </w: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T FEW DAYS</w:t>
            </w:r>
          </w:p>
        </w:tc>
      </w:tr>
      <w:tr w:rsidR="00700913" w:rsidRPr="002C24D3" w14:paraId="623B086A" w14:textId="77777777" w:rsidTr="00542933">
        <w:trPr>
          <w:trHeight w:hRule="exact" w:val="589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1F34F28" w14:textId="64A36A6F" w:rsidR="00700913" w:rsidRPr="002C24D3" w:rsidRDefault="00590A20" w:rsidP="00542933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</w:pPr>
            <w:r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If the request has been received orally, h</w:t>
            </w:r>
            <w:r w:rsidR="001A79E2"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as the</w:t>
            </w:r>
            <w:r w:rsidR="00700913"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request</w:t>
            </w:r>
            <w:r w:rsidR="001A79E2"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from the data subject</w:t>
            </w:r>
            <w:r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been documented</w:t>
            </w:r>
            <w:r w:rsidR="001A79E2"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?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E30690E" w14:textId="77777777" w:rsidR="00700913" w:rsidRPr="002C24D3" w:rsidRDefault="00700913">
            <w:pPr>
              <w:rPr>
                <w:rFonts w:ascii="Arial" w:hAnsi="Arial" w:cs="Arial"/>
              </w:rPr>
            </w:pPr>
          </w:p>
        </w:tc>
      </w:tr>
      <w:tr w:rsidR="001946CD" w:rsidRPr="002C24D3" w14:paraId="2775A5DD" w14:textId="77777777" w:rsidTr="002C24D3">
        <w:trPr>
          <w:trHeight w:hRule="exact" w:val="1537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C2F6276" w14:textId="1BDE614F" w:rsidR="001946CD" w:rsidRPr="00590A20" w:rsidRDefault="00895930" w:rsidP="00590A20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Is the person making 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th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e data access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request the person they claim to be?</w:t>
            </w:r>
          </w:p>
          <w:p w14:paraId="00E11D51" w14:textId="417263A5" w:rsidR="001946CD" w:rsidRPr="002C24D3" w:rsidRDefault="002C24D3" w:rsidP="002C24D3">
            <w:pPr>
              <w:tabs>
                <w:tab w:val="left" w:pos="460"/>
              </w:tabs>
              <w:spacing w:before="16"/>
              <w:ind w:left="102" w:right="57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If required, h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ave</w:t>
            </w:r>
            <w:r w:rsidR="00895930" w:rsidRPr="002C24D3">
              <w:rPr>
                <w:rFonts w:ascii="Arial" w:eastAsia="Garamond" w:hAnsi="Arial" w:cs="Arial"/>
                <w:spacing w:val="2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you</w:t>
            </w:r>
            <w:r w:rsidR="00895930" w:rsidRPr="002C24D3">
              <w:rPr>
                <w:rFonts w:ascii="Arial" w:eastAsia="Garamond" w:hAnsi="Arial" w:cs="Arial"/>
                <w:spacing w:val="22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established</w:t>
            </w:r>
            <w:r w:rsidR="00895930" w:rsidRPr="002C24D3">
              <w:rPr>
                <w:rFonts w:ascii="Arial" w:eastAsia="Garamond" w:hAnsi="Arial" w:cs="Arial"/>
                <w:spacing w:val="22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th</w:t>
            </w:r>
            <w:r w:rsidR="00895930" w:rsidRPr="002C24D3">
              <w:rPr>
                <w:rFonts w:ascii="Arial" w:eastAsia="Garamond" w:hAnsi="Arial" w:cs="Arial"/>
                <w:spacing w:val="1"/>
                <w:sz w:val="24"/>
                <w:szCs w:val="24"/>
              </w:rPr>
              <w:t>a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</w:t>
            </w:r>
            <w:r w:rsidR="00895930" w:rsidRPr="002C24D3">
              <w:rPr>
                <w:rFonts w:ascii="Arial" w:eastAsia="Garamond" w:hAnsi="Arial" w:cs="Arial"/>
                <w:spacing w:val="2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="00895930" w:rsidRPr="002C24D3">
              <w:rPr>
                <w:rFonts w:ascii="Arial" w:eastAsia="Garamond" w:hAnsi="Arial" w:cs="Arial"/>
                <w:spacing w:val="22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person</w:t>
            </w:r>
            <w:r w:rsidR="00895930" w:rsidRPr="002C24D3">
              <w:rPr>
                <w:rFonts w:ascii="Arial" w:eastAsia="Garamond" w:hAnsi="Arial" w:cs="Arial"/>
                <w:spacing w:val="2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making</w:t>
            </w:r>
            <w:r w:rsidR="00895930" w:rsidRPr="002C24D3">
              <w:rPr>
                <w:rFonts w:ascii="Arial" w:eastAsia="Garamond" w:hAnsi="Arial" w:cs="Arial"/>
                <w:spacing w:val="2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="00895930" w:rsidRPr="002C24D3">
              <w:rPr>
                <w:rFonts w:ascii="Arial" w:eastAsia="Garamond" w:hAnsi="Arial" w:cs="Arial"/>
                <w:spacing w:val="22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request</w:t>
            </w:r>
            <w:r w:rsidR="00895930" w:rsidRPr="002C24D3">
              <w:rPr>
                <w:rFonts w:ascii="Arial" w:eastAsia="Garamond" w:hAnsi="Arial" w:cs="Arial"/>
                <w:spacing w:val="22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is</w:t>
            </w:r>
            <w:r w:rsidR="00895930" w:rsidRPr="002C24D3">
              <w:rPr>
                <w:rFonts w:ascii="Arial" w:eastAsia="Garamond" w:hAnsi="Arial" w:cs="Arial"/>
                <w:spacing w:val="2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="00895930" w:rsidRPr="002C24D3">
              <w:rPr>
                <w:rFonts w:ascii="Arial" w:eastAsia="Garamond" w:hAnsi="Arial" w:cs="Arial"/>
                <w:spacing w:val="22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person</w:t>
            </w:r>
            <w:r w:rsidR="00895930" w:rsidRPr="002C24D3">
              <w:rPr>
                <w:rFonts w:ascii="Arial" w:eastAsia="Garamond" w:hAnsi="Arial" w:cs="Arial"/>
                <w:spacing w:val="2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who</w:t>
            </w:r>
            <w:r w:rsidR="00895930" w:rsidRPr="002C24D3">
              <w:rPr>
                <w:rFonts w:ascii="Arial" w:eastAsia="Garamond" w:hAnsi="Arial" w:cs="Arial"/>
                <w:spacing w:val="2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they say they are by verifying, in person, w</w:t>
            </w:r>
            <w:r w:rsidR="00895930" w:rsidRPr="002C24D3">
              <w:rPr>
                <w:rFonts w:ascii="Arial" w:eastAsia="Garamond" w:hAnsi="Arial" w:cs="Arial"/>
                <w:spacing w:val="2"/>
                <w:sz w:val="24"/>
                <w:szCs w:val="24"/>
              </w:rPr>
              <w:t>i</w:t>
            </w:r>
            <w:r w:rsidR="00895930" w:rsidRPr="002C24D3">
              <w:rPr>
                <w:rFonts w:ascii="Arial" w:eastAsia="Garamond" w:hAnsi="Arial" w:cs="Arial"/>
                <w:sz w:val="24"/>
                <w:szCs w:val="24"/>
              </w:rPr>
              <w:t>th reference to photographic identification?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572E54BC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1946CD" w:rsidRPr="002C24D3" w14:paraId="747B6EBC" w14:textId="77777777" w:rsidTr="002C24D3">
        <w:trPr>
          <w:trHeight w:hRule="exact" w:val="2675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768CE00" w14:textId="377E06DB" w:rsidR="001946CD" w:rsidRPr="002C24D3" w:rsidRDefault="00895930" w:rsidP="00590A20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When must the data access request be completed?</w:t>
            </w:r>
          </w:p>
          <w:p w14:paraId="3AB3B11D" w14:textId="56B1FABE" w:rsidR="001946CD" w:rsidRPr="002C24D3" w:rsidRDefault="00895930" w:rsidP="002C24D3">
            <w:pPr>
              <w:pStyle w:val="ListParagraph"/>
              <w:numPr>
                <w:ilvl w:val="0"/>
                <w:numId w:val="3"/>
              </w:numPr>
              <w:spacing w:before="16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 xml:space="preserve">You </w:t>
            </w:r>
            <w:r w:rsidR="00E608D0" w:rsidRPr="002C24D3">
              <w:rPr>
                <w:rFonts w:ascii="Arial" w:eastAsia="Garamond" w:hAnsi="Arial" w:cs="Arial"/>
                <w:sz w:val="24"/>
                <w:szCs w:val="24"/>
              </w:rPr>
              <w:t xml:space="preserve">must respond to the request without </w:t>
            </w:r>
            <w:r w:rsidR="00644216">
              <w:rPr>
                <w:rFonts w:ascii="Arial" w:eastAsia="Garamond" w:hAnsi="Arial" w:cs="Arial"/>
                <w:sz w:val="24"/>
                <w:szCs w:val="24"/>
              </w:rPr>
              <w:t>undue delay</w:t>
            </w:r>
            <w:r w:rsidR="00E608D0" w:rsidRPr="002C24D3">
              <w:rPr>
                <w:rFonts w:ascii="Arial" w:eastAsia="Garamond" w:hAnsi="Arial" w:cs="Arial"/>
                <w:sz w:val="24"/>
                <w:szCs w:val="24"/>
              </w:rPr>
              <w:t xml:space="preserve"> and within one month.</w:t>
            </w:r>
          </w:p>
          <w:p w14:paraId="1A9E7A95" w14:textId="77777777" w:rsidR="001946CD" w:rsidRPr="002C24D3" w:rsidRDefault="001946CD">
            <w:pPr>
              <w:spacing w:line="200" w:lineRule="exact"/>
              <w:rPr>
                <w:rFonts w:ascii="Arial" w:hAnsi="Arial" w:cs="Arial"/>
              </w:rPr>
            </w:pPr>
          </w:p>
          <w:p w14:paraId="21BCE375" w14:textId="667CC237" w:rsidR="00E608D0" w:rsidRPr="002C24D3" w:rsidRDefault="00E608D0" w:rsidP="002C24D3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ind w:right="58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Notify the data subject in writing, as early as possible, should you intend to require identification verification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  <w:p w14:paraId="666EB646" w14:textId="77777777" w:rsidR="00E608D0" w:rsidRPr="002C24D3" w:rsidRDefault="00E608D0" w:rsidP="00E608D0">
            <w:pPr>
              <w:spacing w:before="6" w:line="140" w:lineRule="exact"/>
              <w:rPr>
                <w:rFonts w:ascii="Arial" w:hAnsi="Arial" w:cs="Arial"/>
                <w:sz w:val="15"/>
                <w:szCs w:val="15"/>
              </w:rPr>
            </w:pPr>
          </w:p>
          <w:p w14:paraId="14C41476" w14:textId="15B906C0" w:rsidR="001946CD" w:rsidRPr="002C24D3" w:rsidRDefault="00E608D0" w:rsidP="002C24D3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ind w:right="58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Diary reminders for yourself from the date you receive the request right up until the end of the one month time limit to ensure that you meet the deadline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151A6DE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1946CD" w:rsidRPr="002C24D3" w14:paraId="0B3F0D07" w14:textId="77777777" w:rsidTr="00590A20">
        <w:trPr>
          <w:trHeight w:hRule="exact" w:val="1013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4A25CCD" w14:textId="53A2CE89" w:rsidR="001946CD" w:rsidRPr="002C24D3" w:rsidRDefault="00542933">
            <w:pPr>
              <w:spacing w:line="260" w:lineRule="exact"/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4</w:t>
            </w:r>
            <w:r w:rsidR="00895930"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.  </w:t>
            </w:r>
            <w:r w:rsidR="00895930" w:rsidRPr="002C24D3">
              <w:rPr>
                <w:rFonts w:ascii="Arial" w:eastAsia="Garamond" w:hAnsi="Arial" w:cs="Arial"/>
                <w:b/>
                <w:spacing w:val="5"/>
                <w:position w:val="1"/>
                <w:sz w:val="24"/>
                <w:szCs w:val="24"/>
              </w:rPr>
              <w:t xml:space="preserve"> </w:t>
            </w:r>
            <w:r w:rsidR="00895930"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Write to the data subject – Letter 1 of 2</w:t>
            </w:r>
          </w:p>
          <w:p w14:paraId="33FF9744" w14:textId="2B624B4D" w:rsidR="001946CD" w:rsidRPr="002C24D3" w:rsidRDefault="00895930" w:rsidP="002C24D3">
            <w:pPr>
              <w:tabs>
                <w:tab w:val="left" w:pos="460"/>
              </w:tabs>
              <w:ind w:left="102" w:right="58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Write an initial letter to the data subject along the lines suggested in the Guidance</w:t>
            </w:r>
            <w:r w:rsidR="002C24D3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Note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6F5AD8E0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295BAD" w:rsidRPr="002C24D3" w14:paraId="3C58AFB4" w14:textId="77777777" w:rsidTr="006F46A3">
        <w:trPr>
          <w:trHeight w:hRule="exact" w:val="826"/>
        </w:trPr>
        <w:tc>
          <w:tcPr>
            <w:tcW w:w="956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9B84B8" w14:textId="77777777" w:rsidR="00295BAD" w:rsidRPr="002C24D3" w:rsidRDefault="00295BAD">
            <w:pPr>
              <w:spacing w:before="1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28DCDEB6" w14:textId="443F4915" w:rsidR="00295BAD" w:rsidRPr="002C24D3" w:rsidRDefault="00295BAD">
            <w:pPr>
              <w:rPr>
                <w:rFonts w:ascii="Arial" w:hAnsi="Arial" w:cs="Arial"/>
              </w:rPr>
            </w:pPr>
            <w:r w:rsidRPr="002C24D3">
              <w:rPr>
                <w:rFonts w:ascii="Arial" w:eastAsia="Garamond" w:hAnsi="Arial" w:cs="Arial"/>
                <w:b/>
                <w:sz w:val="24"/>
                <w:szCs w:val="24"/>
              </w:rPr>
              <w:t>HOW TO PROCESS THE DATA ACCESS REQUEST</w:t>
            </w:r>
          </w:p>
        </w:tc>
      </w:tr>
      <w:tr w:rsidR="001946CD" w:rsidRPr="002C24D3" w14:paraId="4B3A1EBD" w14:textId="77777777" w:rsidTr="002C24D3">
        <w:trPr>
          <w:trHeight w:hRule="exact" w:val="2140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1596016" w14:textId="77777777" w:rsidR="001946CD" w:rsidRPr="002C24D3" w:rsidRDefault="00895930">
            <w:pPr>
              <w:spacing w:line="260" w:lineRule="exact"/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lastRenderedPageBreak/>
              <w:t xml:space="preserve">1.  </w:t>
            </w:r>
            <w:r w:rsidRPr="002C24D3">
              <w:rPr>
                <w:rFonts w:ascii="Arial" w:eastAsia="Garamond" w:hAnsi="Arial" w:cs="Arial"/>
                <w:b/>
                <w:spacing w:val="23"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How shou</w:t>
            </w:r>
            <w:r w:rsidRPr="002C24D3">
              <w:rPr>
                <w:rFonts w:ascii="Arial" w:eastAsia="Garamond" w:hAnsi="Arial" w:cs="Arial"/>
                <w:b/>
                <w:spacing w:val="1"/>
                <w:position w:val="1"/>
                <w:sz w:val="24"/>
                <w:szCs w:val="24"/>
              </w:rPr>
              <w:t>l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d I search for data in</w:t>
            </w:r>
            <w:r w:rsidRPr="002C24D3">
              <w:rPr>
                <w:rFonts w:ascii="Arial" w:eastAsia="Garamond" w:hAnsi="Arial" w:cs="Arial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relation to a data subject?</w:t>
            </w:r>
          </w:p>
          <w:p w14:paraId="2FF6752A" w14:textId="0573792A" w:rsidR="001946CD" w:rsidRPr="002C24D3" w:rsidRDefault="00895930" w:rsidP="002C24D3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ind w:right="58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Conduct a search of electronic data – along the lines suggested by the Guidance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Note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  <w:p w14:paraId="1CF9A221" w14:textId="77777777" w:rsidR="001946CD" w:rsidRPr="002C24D3" w:rsidRDefault="001946CD" w:rsidP="002C24D3">
            <w:pPr>
              <w:tabs>
                <w:tab w:val="left" w:pos="460"/>
              </w:tabs>
              <w:ind w:left="102" w:right="58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</w:p>
          <w:p w14:paraId="474A1BFA" w14:textId="3CB607DB" w:rsidR="001946CD" w:rsidRPr="002C24D3" w:rsidRDefault="00895930" w:rsidP="002C24D3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ind w:right="58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Conduct a search of manual data – along the lines suggested by the Guidance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Note remembering the important definition of “relevant filing system”</w:t>
            </w:r>
            <w:r w:rsidR="002C24D3" w:rsidRP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1203266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1946CD" w:rsidRPr="002C24D3" w14:paraId="7C0C46B2" w14:textId="77777777" w:rsidTr="002C24D3">
        <w:trPr>
          <w:trHeight w:hRule="exact" w:val="1280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FBA0E88" w14:textId="77777777" w:rsidR="001946CD" w:rsidRPr="002C24D3" w:rsidRDefault="00895930">
            <w:pPr>
              <w:spacing w:line="260" w:lineRule="exact"/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2.  </w:t>
            </w:r>
            <w:r w:rsidRPr="002C24D3">
              <w:rPr>
                <w:rFonts w:ascii="Arial" w:eastAsia="Garamond" w:hAnsi="Arial" w:cs="Arial"/>
                <w:b/>
                <w:spacing w:val="5"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Is the person entitled to</w:t>
            </w:r>
            <w:r w:rsidRPr="002C24D3">
              <w:rPr>
                <w:rFonts w:ascii="Arial" w:eastAsia="Garamond" w:hAnsi="Arial" w:cs="Arial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access the data in relation to another individu</w:t>
            </w:r>
            <w:r w:rsidRPr="002C24D3">
              <w:rPr>
                <w:rFonts w:ascii="Arial" w:eastAsia="Garamond" w:hAnsi="Arial" w:cs="Arial"/>
                <w:b/>
                <w:spacing w:val="1"/>
                <w:position w:val="1"/>
                <w:sz w:val="24"/>
                <w:szCs w:val="24"/>
              </w:rPr>
              <w:t>a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l?</w:t>
            </w:r>
          </w:p>
          <w:p w14:paraId="6FCC3C7D" w14:textId="6FADEBB6" w:rsidR="001946CD" w:rsidRPr="002C24D3" w:rsidRDefault="00895930">
            <w:pPr>
              <w:spacing w:before="16"/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 xml:space="preserve">Consider whether </w:t>
            </w:r>
            <w:r w:rsidR="00E608D0" w:rsidRPr="002C24D3">
              <w:rPr>
                <w:rFonts w:ascii="Arial" w:eastAsia="Garamond" w:hAnsi="Arial" w:cs="Arial"/>
                <w:sz w:val="24"/>
                <w:szCs w:val="24"/>
              </w:rPr>
              <w:t>Article 15(4) of the GDPR</w:t>
            </w:r>
            <w:r w:rsidR="00542933" w:rsidRPr="002C24D3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applies to the data</w:t>
            </w:r>
            <w:r w:rsidR="002C24D3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9397363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1946CD" w:rsidRPr="002C24D3" w14:paraId="7FBA0D70" w14:textId="77777777" w:rsidTr="00F336DD">
        <w:trPr>
          <w:trHeight w:hRule="exact" w:val="4243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E012188" w14:textId="77777777" w:rsidR="001946CD" w:rsidRPr="002C24D3" w:rsidRDefault="00895930">
            <w:pPr>
              <w:spacing w:line="260" w:lineRule="exact"/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3.  </w:t>
            </w:r>
            <w:r w:rsidRPr="002C24D3">
              <w:rPr>
                <w:rFonts w:ascii="Arial" w:eastAsia="Garamond" w:hAnsi="Arial" w:cs="Arial"/>
                <w:b/>
                <w:spacing w:val="5"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Do I hold personal data in relation to the data subject?</w:t>
            </w:r>
          </w:p>
          <w:p w14:paraId="5BB4F3DA" w14:textId="3EE70714" w:rsidR="001946CD" w:rsidRPr="00F336DD" w:rsidRDefault="00895930" w:rsidP="00F336DD">
            <w:pPr>
              <w:pStyle w:val="ListParagraph"/>
              <w:numPr>
                <w:ilvl w:val="0"/>
                <w:numId w:val="5"/>
              </w:numPr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Refer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to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definition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of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personal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data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="00E608D0" w:rsidRPr="00F336DD">
              <w:rPr>
                <w:rFonts w:ascii="Arial" w:eastAsia="Garamond" w:hAnsi="Arial" w:cs="Arial"/>
                <w:sz w:val="24"/>
                <w:szCs w:val="24"/>
              </w:rPr>
              <w:t xml:space="preserve">contained in Article 4(1) of the GDPR </w:t>
            </w:r>
            <w:r w:rsidR="00E608D0" w:rsidRPr="002C24D3">
              <w:rPr>
                <w:rFonts w:ascii="Arial" w:eastAsia="Garamond" w:hAnsi="Arial" w:cs="Arial"/>
                <w:sz w:val="24"/>
                <w:szCs w:val="24"/>
              </w:rPr>
              <w:t>–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 </w:t>
            </w:r>
            <w:r w:rsidR="00E608D0" w:rsidRPr="00F336DD">
              <w:rPr>
                <w:rFonts w:ascii="Arial" w:eastAsia="Garamond" w:hAnsi="Arial" w:cs="Arial"/>
                <w:sz w:val="24"/>
                <w:szCs w:val="24"/>
              </w:rPr>
              <w:t>personal data “means any information relating to an identified or identifiable natural person (‘data subject’); an identifiable natural person is one who can be identified, directly or indirectly, in particular by reference to an identifier such as a name, an identification number, location data, an online identifier or to one or more factors specific to the physical, physiological, genetic, mental, economic, cultural or social identity of that natural person”;</w:t>
            </w:r>
          </w:p>
          <w:p w14:paraId="47FBD9AC" w14:textId="77777777" w:rsidR="001946CD" w:rsidRPr="002C24D3" w:rsidRDefault="001946CD">
            <w:pPr>
              <w:spacing w:line="200" w:lineRule="exact"/>
              <w:rPr>
                <w:rFonts w:ascii="Arial" w:hAnsi="Arial" w:cs="Arial"/>
              </w:rPr>
            </w:pPr>
          </w:p>
          <w:p w14:paraId="23DA6F68" w14:textId="4FB0C467" w:rsidR="001946CD" w:rsidRPr="002C24D3" w:rsidRDefault="00895930" w:rsidP="002C24D3">
            <w:pPr>
              <w:pStyle w:val="ListParagraph"/>
              <w:numPr>
                <w:ilvl w:val="0"/>
                <w:numId w:val="5"/>
              </w:numPr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Could the data be interp</w:t>
            </w:r>
            <w:r w:rsidRPr="002C24D3">
              <w:rPr>
                <w:rFonts w:ascii="Arial" w:eastAsia="Garamond" w:hAnsi="Arial" w:cs="Arial"/>
                <w:spacing w:val="2"/>
                <w:sz w:val="24"/>
                <w:szCs w:val="24"/>
              </w:rPr>
              <w:t>r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eted as falling within the meaning of personal data?</w:t>
            </w:r>
          </w:p>
          <w:p w14:paraId="0DF0AD0B" w14:textId="77777777" w:rsidR="001946CD" w:rsidRPr="002C24D3" w:rsidRDefault="001946CD">
            <w:pPr>
              <w:spacing w:line="200" w:lineRule="exact"/>
              <w:rPr>
                <w:rFonts w:ascii="Arial" w:hAnsi="Arial" w:cs="Arial"/>
              </w:rPr>
            </w:pPr>
          </w:p>
          <w:p w14:paraId="769EE13C" w14:textId="599E7783" w:rsidR="001946CD" w:rsidRPr="002C24D3" w:rsidRDefault="00895930" w:rsidP="002C24D3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ind w:right="60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Is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Pr="002C24D3">
              <w:rPr>
                <w:rFonts w:ascii="Arial" w:eastAsia="Garamond" w:hAnsi="Arial" w:cs="Arial"/>
                <w:spacing w:val="38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d</w:t>
            </w:r>
            <w:r w:rsidRPr="002C24D3">
              <w:rPr>
                <w:rFonts w:ascii="Arial" w:eastAsia="Garamond" w:hAnsi="Arial" w:cs="Arial"/>
                <w:spacing w:val="1"/>
                <w:sz w:val="24"/>
                <w:szCs w:val="24"/>
              </w:rPr>
              <w:t>a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ta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a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ty</w:t>
            </w:r>
            <w:r w:rsidRPr="002C24D3">
              <w:rPr>
                <w:rFonts w:ascii="Arial" w:eastAsia="Garamond" w:hAnsi="Arial" w:cs="Arial"/>
                <w:spacing w:val="1"/>
                <w:sz w:val="24"/>
                <w:szCs w:val="24"/>
              </w:rPr>
              <w:t>p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e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of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personal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data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to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w</w:t>
            </w:r>
            <w:r w:rsidRPr="002C24D3">
              <w:rPr>
                <w:rFonts w:ascii="Arial" w:eastAsia="Garamond" w:hAnsi="Arial" w:cs="Arial"/>
                <w:spacing w:val="1"/>
                <w:sz w:val="24"/>
                <w:szCs w:val="24"/>
              </w:rPr>
              <w:t>h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ich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access</w:t>
            </w:r>
            <w:r w:rsidRPr="002C24D3">
              <w:rPr>
                <w:rFonts w:ascii="Arial" w:eastAsia="Garamond" w:hAnsi="Arial" w:cs="Arial"/>
                <w:spacing w:val="38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is</w:t>
            </w:r>
            <w:r w:rsidRPr="002C24D3">
              <w:rPr>
                <w:rFonts w:ascii="Arial" w:eastAsia="Garamond" w:hAnsi="Arial" w:cs="Arial"/>
                <w:spacing w:val="37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restricted</w:t>
            </w:r>
            <w:r w:rsidRPr="002C24D3">
              <w:rPr>
                <w:rFonts w:ascii="Arial" w:eastAsia="Garamond" w:hAnsi="Arial" w:cs="Arial"/>
                <w:spacing w:val="38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(</w:t>
            </w:r>
            <w:r w:rsidR="00542933" w:rsidRPr="002C24D3">
              <w:rPr>
                <w:rFonts w:ascii="Arial" w:eastAsia="Garamond" w:hAnsi="Arial" w:cs="Arial"/>
                <w:sz w:val="24"/>
                <w:szCs w:val="24"/>
              </w:rPr>
              <w:t>e.g.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 xml:space="preserve"> containing an expression of </w:t>
            </w:r>
            <w:r w:rsidRPr="00644216">
              <w:rPr>
                <w:rFonts w:ascii="Arial" w:eastAsia="Garamond" w:hAnsi="Arial" w:cs="Arial"/>
                <w:sz w:val="24"/>
                <w:szCs w:val="24"/>
              </w:rPr>
              <w:t>opinion about the per</w:t>
            </w:r>
            <w:r w:rsidRPr="00644216">
              <w:rPr>
                <w:rFonts w:ascii="Arial" w:eastAsia="Garamond" w:hAnsi="Arial" w:cs="Arial"/>
                <w:spacing w:val="1"/>
                <w:sz w:val="24"/>
                <w:szCs w:val="24"/>
              </w:rPr>
              <w:t>s</w:t>
            </w:r>
            <w:r w:rsidRPr="00644216">
              <w:rPr>
                <w:rFonts w:ascii="Arial" w:eastAsia="Garamond" w:hAnsi="Arial" w:cs="Arial"/>
                <w:sz w:val="24"/>
                <w:szCs w:val="24"/>
              </w:rPr>
              <w:t>on)</w:t>
            </w:r>
            <w:r w:rsidR="002C24D3" w:rsidRPr="00644216">
              <w:rPr>
                <w:rFonts w:ascii="Arial" w:eastAsia="Garamond" w:hAnsi="Arial" w:cs="Arial"/>
                <w:sz w:val="24"/>
                <w:szCs w:val="24"/>
              </w:rPr>
              <w:t>?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833A126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1946CD" w:rsidRPr="002C24D3" w14:paraId="4659B06C" w14:textId="77777777" w:rsidTr="002C24D3">
        <w:trPr>
          <w:trHeight w:hRule="exact" w:val="989"/>
        </w:trPr>
        <w:tc>
          <w:tcPr>
            <w:tcW w:w="828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03E7C2E" w14:textId="56354998" w:rsidR="001946CD" w:rsidRPr="00590A20" w:rsidRDefault="00895930">
            <w:pPr>
              <w:spacing w:line="260" w:lineRule="exact"/>
              <w:ind w:left="102"/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4.  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Is the data exempted from the right of access? –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="00E608D0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primarily, section 1</w:t>
            </w:r>
            <w:r w:rsidR="00590A20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6</w:t>
            </w:r>
            <w:r w:rsidR="00E608D0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2 and section 60</w:t>
            </w:r>
            <w:r w:rsidR="00542933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="00E608D0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of the Data Protection </w:t>
            </w:r>
            <w:r w:rsidR="00542933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A</w:t>
            </w:r>
            <w:r w:rsidR="00E608D0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ct 2018</w:t>
            </w:r>
          </w:p>
          <w:p w14:paraId="182EA8FC" w14:textId="007B44B2" w:rsidR="001946CD" w:rsidRPr="002C24D3" w:rsidRDefault="00895930">
            <w:pPr>
              <w:spacing w:before="13"/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sz w:val="24"/>
                <w:szCs w:val="24"/>
              </w:rPr>
              <w:t>Does the d</w:t>
            </w:r>
            <w:r w:rsidRPr="002C24D3">
              <w:rPr>
                <w:rFonts w:ascii="Arial" w:eastAsia="Garamond" w:hAnsi="Arial" w:cs="Arial"/>
                <w:spacing w:val="1"/>
                <w:sz w:val="24"/>
                <w:szCs w:val="24"/>
              </w:rPr>
              <w:t>a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ta fall within the meaning of privileged communicat</w:t>
            </w:r>
            <w:r w:rsidRPr="002C24D3">
              <w:rPr>
                <w:rFonts w:ascii="Arial" w:eastAsia="Garamond" w:hAnsi="Arial" w:cs="Arial"/>
                <w:spacing w:val="2"/>
                <w:sz w:val="24"/>
                <w:szCs w:val="24"/>
              </w:rPr>
              <w:t>i</w:t>
            </w:r>
            <w:r w:rsidRPr="002C24D3">
              <w:rPr>
                <w:rFonts w:ascii="Arial" w:eastAsia="Garamond" w:hAnsi="Arial" w:cs="Arial"/>
                <w:sz w:val="24"/>
                <w:szCs w:val="24"/>
              </w:rPr>
              <w:t>ons?</w:t>
            </w:r>
          </w:p>
          <w:p w14:paraId="634DEF74" w14:textId="16EA4029" w:rsidR="001946CD" w:rsidRPr="002C24D3" w:rsidRDefault="001946CD">
            <w:pPr>
              <w:ind w:left="102"/>
              <w:rPr>
                <w:rFonts w:ascii="Arial" w:eastAsia="Garamond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FE81AD2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  <w:tr w:rsidR="001946CD" w:rsidRPr="002C24D3" w14:paraId="4796F89A" w14:textId="77777777" w:rsidTr="00F336DD">
        <w:trPr>
          <w:trHeight w:hRule="exact" w:val="3835"/>
        </w:trPr>
        <w:tc>
          <w:tcPr>
            <w:tcW w:w="82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7641E8B" w14:textId="2BCC12BC" w:rsidR="001946CD" w:rsidRPr="00590A20" w:rsidRDefault="00895930" w:rsidP="002C24D3">
            <w:pPr>
              <w:spacing w:line="260" w:lineRule="exact"/>
              <w:ind w:left="102"/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</w:pP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5.  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Inform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the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data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subje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c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t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of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the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results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of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the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processing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of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their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da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t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a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2C24D3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access</w:t>
            </w:r>
            <w:r w:rsidR="002C24D3"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 xml:space="preserve"> </w:t>
            </w:r>
            <w:r w:rsidRPr="00590A20">
              <w:rPr>
                <w:rFonts w:ascii="Arial" w:eastAsia="Garamond" w:hAnsi="Arial" w:cs="Arial"/>
                <w:b/>
                <w:position w:val="1"/>
                <w:sz w:val="24"/>
                <w:szCs w:val="24"/>
              </w:rPr>
              <w:t>request – letter 2 of 2</w:t>
            </w:r>
          </w:p>
          <w:p w14:paraId="53DBD9A6" w14:textId="328F8211" w:rsidR="002C24D3" w:rsidRPr="00F336DD" w:rsidRDefault="00895930" w:rsidP="00F336DD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16"/>
              <w:ind w:right="57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F336DD">
              <w:rPr>
                <w:rFonts w:ascii="Arial" w:eastAsia="Garamond" w:hAnsi="Arial" w:cs="Arial"/>
                <w:sz w:val="24"/>
                <w:szCs w:val="24"/>
              </w:rPr>
              <w:t>Write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a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sec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>o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nd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letter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to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data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subject,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along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lines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suggested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in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Pr="00F336DD">
              <w:rPr>
                <w:rFonts w:ascii="Arial" w:eastAsia="Garamond" w:hAnsi="Arial" w:cs="Arial"/>
                <w:spacing w:val="5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G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>u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 xml:space="preserve">idance </w:t>
            </w:r>
            <w:r w:rsidR="00590A20">
              <w:rPr>
                <w:rFonts w:ascii="Arial" w:eastAsia="Garamond" w:hAnsi="Arial" w:cs="Arial"/>
                <w:sz w:val="24"/>
                <w:szCs w:val="24"/>
              </w:rPr>
              <w:t>Note</w:t>
            </w:r>
          </w:p>
          <w:p w14:paraId="201865E6" w14:textId="77777777" w:rsidR="002C24D3" w:rsidRPr="002C24D3" w:rsidRDefault="002C24D3" w:rsidP="002C24D3">
            <w:pPr>
              <w:tabs>
                <w:tab w:val="left" w:pos="460"/>
              </w:tabs>
              <w:spacing w:before="16"/>
              <w:ind w:left="102" w:right="57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</w:p>
          <w:p w14:paraId="26F47312" w14:textId="34399510" w:rsidR="001946CD" w:rsidRPr="00F336DD" w:rsidRDefault="00895930" w:rsidP="00F336DD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16"/>
              <w:ind w:right="57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F336DD">
              <w:rPr>
                <w:rFonts w:ascii="Arial" w:eastAsia="Garamond" w:hAnsi="Arial" w:cs="Arial"/>
                <w:sz w:val="24"/>
                <w:szCs w:val="24"/>
              </w:rPr>
              <w:t>Note,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informing them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o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f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outco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>m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e of the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process,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with</w:t>
            </w:r>
            <w:r w:rsidR="00E608D0" w:rsidRPr="00F336DD">
              <w:rPr>
                <w:rFonts w:ascii="Arial" w:eastAsia="Garamond" w:hAnsi="Arial" w:cs="Arial"/>
                <w:sz w:val="24"/>
                <w:szCs w:val="24"/>
              </w:rPr>
              <w:t>out undue delay and within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the</w:t>
            </w:r>
            <w:r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 </w:t>
            </w:r>
            <w:r w:rsidR="00E608D0" w:rsidRPr="00F336DD">
              <w:rPr>
                <w:rFonts w:ascii="Arial" w:eastAsia="Garamond" w:hAnsi="Arial" w:cs="Arial"/>
                <w:spacing w:val="1"/>
                <w:sz w:val="24"/>
                <w:szCs w:val="24"/>
              </w:rPr>
              <w:t xml:space="preserve">one month </w:t>
            </w:r>
            <w:r w:rsidRPr="00F336DD">
              <w:rPr>
                <w:rFonts w:ascii="Arial" w:eastAsia="Garamond" w:hAnsi="Arial" w:cs="Arial"/>
                <w:sz w:val="24"/>
                <w:szCs w:val="24"/>
              </w:rPr>
              <w:t>time-frame</w:t>
            </w:r>
            <w:r w:rsidR="00E608D0" w:rsidRPr="00F336DD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  <w:p w14:paraId="0F2DAF58" w14:textId="77777777" w:rsidR="002C24D3" w:rsidRPr="002C24D3" w:rsidRDefault="002C24D3" w:rsidP="002C24D3">
            <w:pPr>
              <w:tabs>
                <w:tab w:val="left" w:pos="460"/>
              </w:tabs>
              <w:spacing w:before="16"/>
              <w:ind w:left="102" w:right="57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</w:p>
          <w:p w14:paraId="21D0662A" w14:textId="6A0B98EF" w:rsidR="001946CD" w:rsidRPr="00F336DD" w:rsidRDefault="002C24D3" w:rsidP="00F336DD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16"/>
              <w:ind w:right="57"/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r w:rsidRPr="00F336DD">
              <w:rPr>
                <w:rFonts w:ascii="Arial" w:eastAsia="Garamond" w:hAnsi="Arial" w:cs="Arial"/>
                <w:sz w:val="24"/>
                <w:szCs w:val="24"/>
              </w:rPr>
              <w:t>I</w:t>
            </w:r>
            <w:r w:rsidR="00895930" w:rsidRPr="00F336DD">
              <w:rPr>
                <w:rFonts w:ascii="Arial" w:eastAsia="Garamond" w:hAnsi="Arial" w:cs="Arial"/>
                <w:sz w:val="24"/>
                <w:szCs w:val="24"/>
              </w:rPr>
              <w:t xml:space="preserve">f a solicitor decides to refuse access, the letter should outline the reasons why the solicitor believes that the data subject should not be allowed to access the data and should also </w:t>
            </w:r>
            <w:r w:rsidR="00542933" w:rsidRPr="00F336DD">
              <w:rPr>
                <w:rFonts w:ascii="Arial" w:eastAsia="Garamond" w:hAnsi="Arial" w:cs="Arial"/>
                <w:sz w:val="24"/>
                <w:szCs w:val="24"/>
              </w:rPr>
              <w:t>information</w:t>
            </w:r>
            <w:r w:rsidR="00895930" w:rsidRPr="00F336DD">
              <w:rPr>
                <w:rFonts w:ascii="Arial" w:eastAsia="Garamond" w:hAnsi="Arial" w:cs="Arial"/>
                <w:sz w:val="24"/>
                <w:szCs w:val="24"/>
              </w:rPr>
              <w:t xml:space="preserve"> the individual </w:t>
            </w:r>
            <w:r w:rsidR="00542933" w:rsidRPr="00F336DD">
              <w:rPr>
                <w:rFonts w:ascii="Arial" w:eastAsia="Garamond" w:hAnsi="Arial" w:cs="Arial"/>
                <w:sz w:val="24"/>
                <w:szCs w:val="24"/>
              </w:rPr>
              <w:t>about their right to</w:t>
            </w:r>
            <w:r w:rsidR="00895930" w:rsidRPr="00F336DD">
              <w:rPr>
                <w:rFonts w:ascii="Arial" w:eastAsia="Garamond" w:hAnsi="Arial" w:cs="Arial"/>
                <w:sz w:val="24"/>
                <w:szCs w:val="24"/>
              </w:rPr>
              <w:t xml:space="preserve"> complain to the Data Protection Commission about the refusal</w:t>
            </w:r>
            <w:r w:rsidR="00590A20">
              <w:rPr>
                <w:rFonts w:ascii="Arial" w:eastAsia="Garamond" w:hAnsi="Arial" w:cs="Arial"/>
                <w:sz w:val="24"/>
                <w:szCs w:val="24"/>
              </w:rPr>
              <w:t xml:space="preserve"> or seek judicial remedy</w:t>
            </w:r>
            <w:r w:rsidR="00895930" w:rsidRPr="00F336DD">
              <w:rPr>
                <w:rFonts w:ascii="Arial" w:eastAsia="Garamond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2EC2010" w14:textId="77777777" w:rsidR="001946CD" w:rsidRPr="002C24D3" w:rsidRDefault="001946CD">
            <w:pPr>
              <w:rPr>
                <w:rFonts w:ascii="Arial" w:hAnsi="Arial" w:cs="Arial"/>
              </w:rPr>
            </w:pPr>
          </w:p>
        </w:tc>
      </w:tr>
    </w:tbl>
    <w:p w14:paraId="05CC1047" w14:textId="77777777" w:rsidR="001946CD" w:rsidRPr="002C24D3" w:rsidRDefault="001946CD">
      <w:pPr>
        <w:spacing w:line="200" w:lineRule="exact"/>
        <w:rPr>
          <w:rFonts w:ascii="Arial" w:hAnsi="Arial" w:cs="Arial"/>
        </w:rPr>
      </w:pPr>
    </w:p>
    <w:p w14:paraId="17467C13" w14:textId="3B57F57A" w:rsidR="001946CD" w:rsidRPr="002C24D3" w:rsidRDefault="001946CD">
      <w:pPr>
        <w:spacing w:line="200" w:lineRule="exact"/>
        <w:rPr>
          <w:rFonts w:ascii="Arial" w:hAnsi="Arial" w:cs="Arial"/>
        </w:rPr>
      </w:pPr>
    </w:p>
    <w:p w14:paraId="0612B5FB" w14:textId="77777777" w:rsidR="001946CD" w:rsidRPr="002C24D3" w:rsidRDefault="001946CD">
      <w:pPr>
        <w:spacing w:line="200" w:lineRule="exact"/>
        <w:rPr>
          <w:rFonts w:ascii="Arial" w:hAnsi="Arial" w:cs="Arial"/>
        </w:rPr>
      </w:pPr>
    </w:p>
    <w:p w14:paraId="16DBFFD4" w14:textId="77777777" w:rsidR="001946CD" w:rsidRPr="002C24D3" w:rsidRDefault="001946CD">
      <w:pPr>
        <w:spacing w:line="200" w:lineRule="exact"/>
        <w:rPr>
          <w:rFonts w:ascii="Arial" w:hAnsi="Arial" w:cs="Arial"/>
        </w:rPr>
      </w:pPr>
    </w:p>
    <w:p w14:paraId="10F230D9" w14:textId="77777777" w:rsidR="001946CD" w:rsidRPr="002C24D3" w:rsidRDefault="001946CD">
      <w:pPr>
        <w:spacing w:line="200" w:lineRule="exact"/>
        <w:rPr>
          <w:rFonts w:ascii="Arial" w:hAnsi="Arial" w:cs="Arial"/>
        </w:rPr>
      </w:pPr>
    </w:p>
    <w:p w14:paraId="3648BD97" w14:textId="6C29D00F" w:rsidR="001946CD" w:rsidRPr="002C24D3" w:rsidRDefault="001946CD">
      <w:pPr>
        <w:spacing w:before="29"/>
        <w:ind w:left="4175" w:right="5429"/>
        <w:jc w:val="center"/>
        <w:rPr>
          <w:rFonts w:ascii="Arial" w:hAnsi="Arial" w:cs="Arial"/>
          <w:sz w:val="24"/>
          <w:szCs w:val="24"/>
        </w:rPr>
      </w:pPr>
    </w:p>
    <w:sectPr w:rsidR="001946CD" w:rsidRPr="002C24D3">
      <w:headerReference w:type="default" r:id="rId11"/>
      <w:pgSz w:w="11900" w:h="16840"/>
      <w:pgMar w:top="1640" w:right="420" w:bottom="280" w:left="1680" w:header="1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AFCE" w14:textId="77777777" w:rsidR="009D54C2" w:rsidRDefault="009D54C2">
      <w:r>
        <w:separator/>
      </w:r>
    </w:p>
  </w:endnote>
  <w:endnote w:type="continuationSeparator" w:id="0">
    <w:p w14:paraId="20484D5B" w14:textId="77777777" w:rsidR="009D54C2" w:rsidRDefault="009D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2353" w14:textId="77777777" w:rsidR="009D54C2" w:rsidRDefault="009D54C2">
      <w:r>
        <w:separator/>
      </w:r>
    </w:p>
  </w:footnote>
  <w:footnote w:type="continuationSeparator" w:id="0">
    <w:p w14:paraId="612AA3D0" w14:textId="77777777" w:rsidR="009D54C2" w:rsidRDefault="009D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4245" w14:textId="4449618E" w:rsidR="001946CD" w:rsidRDefault="001946CD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B62"/>
    <w:multiLevelType w:val="hybridMultilevel"/>
    <w:tmpl w:val="F1B0AA84"/>
    <w:lvl w:ilvl="0" w:tplc="F62A5EC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41710CB"/>
    <w:multiLevelType w:val="hybridMultilevel"/>
    <w:tmpl w:val="0012195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654269AD"/>
    <w:multiLevelType w:val="multilevel"/>
    <w:tmpl w:val="BC1A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70323A"/>
    <w:multiLevelType w:val="hybridMultilevel"/>
    <w:tmpl w:val="3FDA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C7F"/>
    <w:multiLevelType w:val="hybridMultilevel"/>
    <w:tmpl w:val="3BD25B9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75CC608A"/>
    <w:multiLevelType w:val="hybridMultilevel"/>
    <w:tmpl w:val="B872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758">
    <w:abstractNumId w:val="2"/>
  </w:num>
  <w:num w:numId="2" w16cid:durableId="1340159882">
    <w:abstractNumId w:val="0"/>
  </w:num>
  <w:num w:numId="3" w16cid:durableId="394620556">
    <w:abstractNumId w:val="5"/>
  </w:num>
  <w:num w:numId="4" w16cid:durableId="1789735771">
    <w:abstractNumId w:val="4"/>
  </w:num>
  <w:num w:numId="5" w16cid:durableId="670911492">
    <w:abstractNumId w:val="3"/>
  </w:num>
  <w:num w:numId="6" w16cid:durableId="130685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CD"/>
    <w:rsid w:val="001736FE"/>
    <w:rsid w:val="001946CD"/>
    <w:rsid w:val="001A79E2"/>
    <w:rsid w:val="001D23D9"/>
    <w:rsid w:val="0021328B"/>
    <w:rsid w:val="00295BAD"/>
    <w:rsid w:val="002C0D50"/>
    <w:rsid w:val="002C24D3"/>
    <w:rsid w:val="00542933"/>
    <w:rsid w:val="00552779"/>
    <w:rsid w:val="00590A20"/>
    <w:rsid w:val="00644216"/>
    <w:rsid w:val="00653BCA"/>
    <w:rsid w:val="00700913"/>
    <w:rsid w:val="00793202"/>
    <w:rsid w:val="007A2C7A"/>
    <w:rsid w:val="00895930"/>
    <w:rsid w:val="008A63DE"/>
    <w:rsid w:val="00924F82"/>
    <w:rsid w:val="009D54C2"/>
    <w:rsid w:val="00A03A2B"/>
    <w:rsid w:val="00AC5E71"/>
    <w:rsid w:val="00D3478A"/>
    <w:rsid w:val="00E608D0"/>
    <w:rsid w:val="00F336DD"/>
    <w:rsid w:val="00F5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4521D"/>
  <w15:docId w15:val="{0CF06944-D31B-4BC0-B303-F68F782E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3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202"/>
  </w:style>
  <w:style w:type="paragraph" w:styleId="Footer">
    <w:name w:val="footer"/>
    <w:basedOn w:val="Normal"/>
    <w:link w:val="FooterChar"/>
    <w:uiPriority w:val="99"/>
    <w:unhideWhenUsed/>
    <w:rsid w:val="00793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202"/>
  </w:style>
  <w:style w:type="paragraph" w:styleId="BalloonText">
    <w:name w:val="Balloon Text"/>
    <w:basedOn w:val="Normal"/>
    <w:link w:val="BalloonTextChar"/>
    <w:uiPriority w:val="99"/>
    <w:semiHidden/>
    <w:unhideWhenUsed/>
    <w:rsid w:val="00E608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D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00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4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216"/>
    <w:rPr>
      <w:b/>
      <w:bCs/>
    </w:rPr>
  </w:style>
  <w:style w:type="character" w:styleId="Hyperlink">
    <w:name w:val="Hyperlink"/>
    <w:basedOn w:val="DefaultParagraphFont"/>
    <w:uiPriority w:val="99"/>
    <w:unhideWhenUsed/>
    <w:rsid w:val="006442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2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5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HTML/?uri=CELEX:32016R0679&amp;from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wsociety.ie/dataprote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evisedacts.lawreform.ie/eli/1988/act/25/revised/en/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ishstatutebook.ie/eli/2018/act/7/enacted/en/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Emma-Jane Williams</dc:creator>
  <cp:lastModifiedBy>Derek Owens</cp:lastModifiedBy>
  <cp:revision>2</cp:revision>
  <dcterms:created xsi:type="dcterms:W3CDTF">2025-06-30T10:44:00Z</dcterms:created>
  <dcterms:modified xsi:type="dcterms:W3CDTF">2025-06-30T10:44:00Z</dcterms:modified>
</cp:coreProperties>
</file>